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266B5" w14:textId="77777777" w:rsidR="00DD6AAD" w:rsidRDefault="00000000">
      <w:pPr>
        <w:spacing w:after="160"/>
      </w:pPr>
      <w:r>
        <w:rPr>
          <w:rFonts w:ascii="Aptos Display" w:hAnsi="Aptos Display"/>
          <w:b/>
          <w:color w:val="204137"/>
          <w:sz w:val="66"/>
        </w:rPr>
        <w:t>THE SANCTUARY</w:t>
      </w:r>
    </w:p>
    <w:p w14:paraId="7F4B1946" w14:textId="77777777" w:rsidR="00DD6AAD" w:rsidRDefault="00000000">
      <w:pPr>
        <w:pStyle w:val="Deck"/>
        <w:spacing w:after="260"/>
      </w:pPr>
      <w:r>
        <w:t>A comprehensive founding vision for animal rescue, veterinary care, community support, and lifelong compassion</w:t>
      </w:r>
    </w:p>
    <w:p w14:paraId="7F15855E" w14:textId="77777777" w:rsidR="00DD6AAD" w:rsidRDefault="00000000">
      <w:r>
        <w:rPr>
          <w:noProof/>
        </w:rPr>
        <w:drawing>
          <wp:inline distT="0" distB="0" distL="0" distR="0" wp14:anchorId="37A5C5DB" wp14:editId="6DA44636">
            <wp:extent cx="6172200" cy="4629150"/>
            <wp:effectExtent l="0" t="0" r="0" b="0"/>
            <wp:docPr id="1" name="Picture 1" descr="Illustrative aerial conceptual map of The Sanctuary animal rescue campus with shaded habitats, veterinary facilities, transportation, support buildings, and pas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_sanctuary_desert_campus_map.png"/>
                    <pic:cNvPicPr/>
                  </pic:nvPicPr>
                  <pic:blipFill>
                    <a:blip r:embed="rId8"/>
                    <a:stretch>
                      <a:fillRect/>
                    </a:stretch>
                  </pic:blipFill>
                  <pic:spPr>
                    <a:xfrm>
                      <a:off x="0" y="0"/>
                      <a:ext cx="6172200" cy="4629150"/>
                    </a:xfrm>
                    <a:prstGeom prst="rect">
                      <a:avLst/>
                    </a:prstGeom>
                  </pic:spPr>
                </pic:pic>
              </a:graphicData>
            </a:graphic>
          </wp:inline>
        </w:drawing>
      </w:r>
    </w:p>
    <w:p w14:paraId="77AA5990" w14:textId="77777777" w:rsidR="00DD6AAD" w:rsidRDefault="00000000">
      <w:pPr>
        <w:pStyle w:val="Small"/>
        <w:jc w:val="center"/>
      </w:pPr>
      <w:r>
        <w:t>Conceptual campus illustration • Not a surveyed site plan, architectural drawing, or approved development.</w:t>
      </w:r>
    </w:p>
    <w:p w14:paraId="5D3AD13D" w14:textId="77777777" w:rsidR="00DD6AAD" w:rsidRDefault="00000000">
      <w:pPr>
        <w:pStyle w:val="Deck"/>
      </w:pPr>
      <w:r>
        <w:t>A proposed U.S.-based animal-welfare initiative: one future campus, a much wider mission</w:t>
      </w:r>
    </w:p>
    <w:p w14:paraId="3479E89A" w14:textId="77777777" w:rsidR="00DD6AAD" w:rsidRDefault="00000000">
      <w:pPr>
        <w:pStyle w:val="Small"/>
      </w:pPr>
      <w:r>
        <w:t>OCTOBER 2026  |  CONCEPT DEVELOPMENT EDITION</w:t>
      </w:r>
    </w:p>
    <w:p w14:paraId="43DD34CF" w14:textId="77777777" w:rsidR="00DD6AAD" w:rsidRDefault="00000000">
      <w:pPr>
        <w:pStyle w:val="PullQuote"/>
        <w:rPr>
          <w:rFonts w:hint="eastAsia"/>
        </w:rPr>
      </w:pPr>
      <w:r>
        <w:t>For the animals. Always.</w:t>
      </w:r>
    </w:p>
    <w:p w14:paraId="183FD360" w14:textId="77777777" w:rsidR="00DD6AAD" w:rsidRDefault="00000000">
      <w:pPr>
        <w:pStyle w:val="Small"/>
        <w:jc w:val="left"/>
      </w:pPr>
      <w:r>
        <w:rPr>
          <w:b/>
          <w:color w:val="906D37"/>
          <w:sz w:val="18"/>
        </w:rPr>
        <w:t>fortheanimalsalways.org</w:t>
      </w:r>
    </w:p>
    <w:p w14:paraId="639CCC1C" w14:textId="77777777" w:rsidR="00DD6AAD" w:rsidRDefault="00000000">
      <w:pPr>
        <w:pStyle w:val="Heading1"/>
      </w:pPr>
      <w:r>
        <w:lastRenderedPageBreak/>
        <w:t>A note from the founding vision</w:t>
      </w:r>
    </w:p>
    <w:p w14:paraId="114F3DE5" w14:textId="77777777" w:rsidR="00DD6AAD" w:rsidRDefault="00000000">
      <w:r>
        <w:t>Somewhere today, an older dog is waiting in a shelter. A horse is standing in need of proper care. A frightened cat has lost the person who loved her. A family is trying to decide how to pay for lifesaving veterinary treatment. And somewhere else, a person is grieving the loss of an animal who was family in every sense of the word.</w:t>
      </w:r>
    </w:p>
    <w:p w14:paraId="28062700" w14:textId="77777777" w:rsidR="00DD6AAD" w:rsidRDefault="00000000">
      <w:r>
        <w:t>The Sanctuary begins with a simple wish: that more of these stories might end in comfort, safety, healing, and love. It is a dream of broad green pastures and gentle shade; of skilled veterinarians who have the equipment and support they need; of disabled animals discovering that life can still be good; of rescue vehicles arriving when help is needed; and of a place where animals who cannot be adopted can remain safe for the rest of their lives.</w:t>
      </w:r>
    </w:p>
    <w:p w14:paraId="0F12F64E" w14:textId="77777777" w:rsidR="00DD6AAD" w:rsidRDefault="00000000">
      <w:r>
        <w:t>But it is also a dream that reaches far beyond any fence. A pet should not have to travel hundreds of miles to receive the urgent treatment it needs. An elderly person should not have to lie awake worrying what will happen to a beloved companion after death or illness. A grieving pet parent should not feel that their sorrow is invisible. A caring person on the other side of the world should be able to help, even with a very small donation.</w:t>
      </w:r>
    </w:p>
    <w:p w14:paraId="657FD6DD" w14:textId="77777777" w:rsidR="00DD6AAD" w:rsidRDefault="00000000">
      <w:r>
        <w:t>The Sanctuary is a proposed animal-welfare initiative, not simply a campus. No land, nonprofit status, partnerships, or operating programs are in place; costs and capacity remain unverified. Our first step is to form a Founding Coalition to shape the wider mission—not to request donations.</w:t>
      </w:r>
    </w:p>
    <w:tbl>
      <w:tblPr>
        <w:tblW w:w="0" w:type="auto"/>
        <w:tblLook w:val="04A0" w:firstRow="1" w:lastRow="0" w:firstColumn="1" w:lastColumn="0" w:noHBand="0" w:noVBand="1"/>
      </w:tblPr>
      <w:tblGrid>
        <w:gridCol w:w="9807"/>
      </w:tblGrid>
      <w:tr w:rsidR="00DD6AAD" w14:paraId="3E4A8DCA" w14:textId="77777777">
        <w:tc>
          <w:tcPr>
            <w:tcW w:w="9807" w:type="dxa"/>
            <w:shd w:val="clear" w:color="auto" w:fill="F8F2EA"/>
          </w:tcPr>
          <w:p w14:paraId="7462D5E4" w14:textId="77777777" w:rsidR="00DD6AAD" w:rsidRDefault="00000000">
            <w:r>
              <w:rPr>
                <w:b/>
                <w:color w:val="A7784B"/>
              </w:rPr>
              <w:t>FOUNDING PROMISE</w:t>
            </w:r>
          </w:p>
          <w:p w14:paraId="0EB48477" w14:textId="77777777" w:rsidR="00DD6AAD" w:rsidRDefault="00000000">
            <w:pPr>
              <w:spacing w:after="80"/>
            </w:pPr>
            <w:r>
              <w:rPr>
                <w:sz w:val="19"/>
              </w:rPr>
              <w:t>Every decision will be guided by the welfare and quality of life of the individual animal. Compassion will drive the mission; professional care, independent governance, financial accountability, and evidence will protect it.</w:t>
            </w:r>
          </w:p>
        </w:tc>
      </w:tr>
    </w:tbl>
    <w:p w14:paraId="4D2E5FF0" w14:textId="77777777" w:rsidR="00DD6AAD" w:rsidRDefault="00DD6AAD">
      <w:pPr>
        <w:spacing w:after="20"/>
      </w:pPr>
    </w:p>
    <w:p w14:paraId="07236710" w14:textId="77777777" w:rsidR="00DD6AAD" w:rsidRDefault="00000000">
      <w:pPr>
        <w:pStyle w:val="Heading1"/>
      </w:pPr>
      <w:r>
        <w:t>The vision at a glance</w:t>
      </w:r>
    </w:p>
    <w:tbl>
      <w:tblPr>
        <w:tblStyle w:val="TableGrid"/>
        <w:tblW w:w="0" w:type="auto"/>
        <w:tblInd w:w="228" w:type="dxa"/>
        <w:tblLook w:val="04A0" w:firstRow="1" w:lastRow="0" w:firstColumn="1" w:lastColumn="0" w:noHBand="0" w:noVBand="1"/>
      </w:tblPr>
      <w:tblGrid>
        <w:gridCol w:w="2045"/>
        <w:gridCol w:w="7531"/>
      </w:tblGrid>
      <w:tr w:rsidR="00F772F5" w14:paraId="73943168" w14:textId="77777777" w:rsidTr="00410F71">
        <w:tc>
          <w:tcPr>
            <w:tcW w:w="2045" w:type="dxa"/>
            <w:shd w:val="clear" w:color="auto" w:fill="DDE9E0"/>
            <w:vAlign w:val="center"/>
            <w:hideMark/>
          </w:tcPr>
          <w:p w14:paraId="5948F395" w14:textId="77777777" w:rsidR="00F772F5" w:rsidRDefault="00F772F5">
            <w:pPr>
              <w:rPr>
                <w:kern w:val="2"/>
                <w:szCs w:val="18"/>
                <w14:ligatures w14:val="standardContextual"/>
              </w:rPr>
            </w:pPr>
            <w:r>
              <w:rPr>
                <w:b/>
                <w:bCs/>
                <w:color w:val="204137"/>
                <w:sz w:val="16"/>
                <w:szCs w:val="16"/>
              </w:rPr>
              <w:t>Element</w:t>
            </w:r>
          </w:p>
        </w:tc>
        <w:tc>
          <w:tcPr>
            <w:tcW w:w="7531" w:type="dxa"/>
            <w:shd w:val="clear" w:color="auto" w:fill="DDE9E0"/>
            <w:vAlign w:val="center"/>
            <w:hideMark/>
          </w:tcPr>
          <w:p w14:paraId="5EB57D49" w14:textId="77777777" w:rsidR="00F772F5" w:rsidRDefault="00F772F5">
            <w:r>
              <w:rPr>
                <w:b/>
                <w:bCs/>
                <w:color w:val="204137"/>
                <w:sz w:val="16"/>
                <w:szCs w:val="16"/>
              </w:rPr>
              <w:t>Conceptual intent</w:t>
            </w:r>
          </w:p>
        </w:tc>
      </w:tr>
    </w:tbl>
    <w:tbl>
      <w:tblPr>
        <w:tblStyle w:val="TableGrid"/>
        <w:tblW w:w="0" w:type="auto"/>
        <w:jc w:val="center"/>
        <w:tblLayout w:type="fixed"/>
        <w:tblLook w:val="04A0" w:firstRow="1" w:lastRow="0" w:firstColumn="1" w:lastColumn="0" w:noHBand="0" w:noVBand="1"/>
      </w:tblPr>
      <w:tblGrid>
        <w:gridCol w:w="2045"/>
        <w:gridCol w:w="7531"/>
      </w:tblGrid>
      <w:tr w:rsidR="00DD6AAD" w14:paraId="7017A42D" w14:textId="77777777">
        <w:trPr>
          <w:jc w:val="center"/>
        </w:trPr>
        <w:tc>
          <w:tcPr>
            <w:tcW w:w="2045" w:type="dxa"/>
            <w:vAlign w:val="center"/>
          </w:tcPr>
          <w:p w14:paraId="6AF34902" w14:textId="77777777" w:rsidR="00DD6AAD" w:rsidRDefault="00000000">
            <w:pPr>
              <w:spacing w:before="40" w:after="40"/>
            </w:pPr>
            <w:r>
              <w:rPr>
                <w:sz w:val="16"/>
              </w:rPr>
              <w:t>Identity</w:t>
            </w:r>
          </w:p>
        </w:tc>
        <w:tc>
          <w:tcPr>
            <w:tcW w:w="7531" w:type="dxa"/>
            <w:vAlign w:val="center"/>
          </w:tcPr>
          <w:p w14:paraId="1244AFC4" w14:textId="77777777" w:rsidR="00DD6AAD" w:rsidRDefault="00000000">
            <w:pPr>
              <w:spacing w:before="40" w:after="40"/>
            </w:pPr>
            <w:r>
              <w:rPr>
                <w:sz w:val="16"/>
              </w:rPr>
              <w:t>The Sanctuary - a proposed animal-welfare initiative combining a future rescue and lifelong-care campus with veterinary, foster, prevention, and partner-network programs.</w:t>
            </w:r>
          </w:p>
        </w:tc>
      </w:tr>
      <w:tr w:rsidR="00DD6AAD" w14:paraId="748CE3AF" w14:textId="77777777">
        <w:trPr>
          <w:jc w:val="center"/>
        </w:trPr>
        <w:tc>
          <w:tcPr>
            <w:tcW w:w="2045" w:type="dxa"/>
            <w:shd w:val="clear" w:color="auto" w:fill="F4F7F4"/>
            <w:vAlign w:val="center"/>
          </w:tcPr>
          <w:p w14:paraId="56025878" w14:textId="77777777" w:rsidR="00DD6AAD" w:rsidRDefault="00000000">
            <w:pPr>
              <w:spacing w:before="40" w:after="40"/>
            </w:pPr>
            <w:r>
              <w:rPr>
                <w:sz w:val="16"/>
              </w:rPr>
              <w:t>Location</w:t>
            </w:r>
          </w:p>
        </w:tc>
        <w:tc>
          <w:tcPr>
            <w:tcW w:w="7531" w:type="dxa"/>
            <w:shd w:val="clear" w:color="auto" w:fill="F4F7F4"/>
            <w:vAlign w:val="center"/>
          </w:tcPr>
          <w:p w14:paraId="3308D2D4" w14:textId="77777777" w:rsidR="00DD6AAD" w:rsidRDefault="00000000">
            <w:pPr>
              <w:spacing w:before="40" w:after="40"/>
            </w:pPr>
            <w:r>
              <w:rPr>
                <w:sz w:val="16"/>
              </w:rPr>
              <w:t>Initially imagined around Las Vegas; open to the most appropriate site anywhere in the United States.</w:t>
            </w:r>
          </w:p>
        </w:tc>
      </w:tr>
      <w:tr w:rsidR="00DD6AAD" w14:paraId="7FCB21C1" w14:textId="77777777">
        <w:trPr>
          <w:jc w:val="center"/>
        </w:trPr>
        <w:tc>
          <w:tcPr>
            <w:tcW w:w="2045" w:type="dxa"/>
            <w:vAlign w:val="center"/>
          </w:tcPr>
          <w:p w14:paraId="5C079427" w14:textId="77777777" w:rsidR="00DD6AAD" w:rsidRDefault="00000000">
            <w:pPr>
              <w:spacing w:before="40" w:after="40"/>
            </w:pPr>
            <w:r>
              <w:rPr>
                <w:sz w:val="16"/>
              </w:rPr>
              <w:t>Site</w:t>
            </w:r>
          </w:p>
        </w:tc>
        <w:tc>
          <w:tcPr>
            <w:tcW w:w="7531" w:type="dxa"/>
            <w:vAlign w:val="center"/>
          </w:tcPr>
          <w:p w14:paraId="29CB8572" w14:textId="77777777" w:rsidR="00DD6AAD" w:rsidRDefault="00000000">
            <w:pPr>
              <w:spacing w:before="40" w:after="40"/>
            </w:pPr>
            <w:r>
              <w:rPr>
                <w:sz w:val="16"/>
              </w:rPr>
              <w:t>Approximately 175 acres as a starting concept; a larger or smaller site may prove appropriate.</w:t>
            </w:r>
          </w:p>
        </w:tc>
      </w:tr>
      <w:tr w:rsidR="00DD6AAD" w14:paraId="629AA236" w14:textId="77777777">
        <w:trPr>
          <w:jc w:val="center"/>
        </w:trPr>
        <w:tc>
          <w:tcPr>
            <w:tcW w:w="2045" w:type="dxa"/>
            <w:shd w:val="clear" w:color="auto" w:fill="F4F7F4"/>
            <w:vAlign w:val="center"/>
          </w:tcPr>
          <w:p w14:paraId="2EDAE3EC" w14:textId="77777777" w:rsidR="00DD6AAD" w:rsidRDefault="00000000">
            <w:pPr>
              <w:spacing w:before="40" w:after="40"/>
            </w:pPr>
            <w:r>
              <w:rPr>
                <w:sz w:val="16"/>
              </w:rPr>
              <w:t>Reach</w:t>
            </w:r>
          </w:p>
        </w:tc>
        <w:tc>
          <w:tcPr>
            <w:tcW w:w="7531" w:type="dxa"/>
            <w:shd w:val="clear" w:color="auto" w:fill="F4F7F4"/>
            <w:vAlign w:val="center"/>
          </w:tcPr>
          <w:p w14:paraId="1E66A37D" w14:textId="77777777" w:rsidR="00DD6AAD" w:rsidRDefault="00000000">
            <w:pPr>
              <w:spacing w:before="40" w:after="40"/>
            </w:pPr>
            <w:r>
              <w:rPr>
                <w:sz w:val="16"/>
              </w:rPr>
              <w:t>Local, national, and international assistance where legal, humane, financially supportable, and clinically feasible.</w:t>
            </w:r>
          </w:p>
        </w:tc>
      </w:tr>
      <w:tr w:rsidR="00DD6AAD" w14:paraId="51497719" w14:textId="77777777">
        <w:trPr>
          <w:jc w:val="center"/>
        </w:trPr>
        <w:tc>
          <w:tcPr>
            <w:tcW w:w="2045" w:type="dxa"/>
            <w:vAlign w:val="center"/>
          </w:tcPr>
          <w:p w14:paraId="614DED79" w14:textId="77777777" w:rsidR="00DD6AAD" w:rsidRDefault="00000000">
            <w:pPr>
              <w:spacing w:before="40" w:after="40"/>
            </w:pPr>
            <w:r>
              <w:rPr>
                <w:sz w:val="16"/>
              </w:rPr>
              <w:t>Principle</w:t>
            </w:r>
          </w:p>
        </w:tc>
        <w:tc>
          <w:tcPr>
            <w:tcW w:w="7531" w:type="dxa"/>
            <w:vAlign w:val="center"/>
          </w:tcPr>
          <w:p w14:paraId="059C1E77" w14:textId="77777777" w:rsidR="00DD6AAD" w:rsidRDefault="00000000">
            <w:pPr>
              <w:spacing w:before="40" w:after="40"/>
            </w:pPr>
            <w:r>
              <w:rPr>
                <w:sz w:val="16"/>
              </w:rPr>
              <w:t>No killing for space, cost, age, disability, convenience, or perceived lack of adoptability; quality of life above statistics.</w:t>
            </w:r>
          </w:p>
        </w:tc>
      </w:tr>
      <w:tr w:rsidR="00DD6AAD" w14:paraId="77ABE3D8" w14:textId="77777777">
        <w:trPr>
          <w:jc w:val="center"/>
        </w:trPr>
        <w:tc>
          <w:tcPr>
            <w:tcW w:w="2045" w:type="dxa"/>
            <w:shd w:val="clear" w:color="auto" w:fill="F4F7F4"/>
            <w:vAlign w:val="center"/>
          </w:tcPr>
          <w:p w14:paraId="0A6AD8F2" w14:textId="77777777" w:rsidR="00DD6AAD" w:rsidRDefault="00000000">
            <w:pPr>
              <w:spacing w:before="40" w:after="40"/>
            </w:pPr>
            <w:r>
              <w:rPr>
                <w:sz w:val="16"/>
              </w:rPr>
              <w:t>Structure</w:t>
            </w:r>
          </w:p>
        </w:tc>
        <w:tc>
          <w:tcPr>
            <w:tcW w:w="7531" w:type="dxa"/>
            <w:shd w:val="clear" w:color="auto" w:fill="F4F7F4"/>
            <w:vAlign w:val="center"/>
          </w:tcPr>
          <w:p w14:paraId="40116DBE" w14:textId="77777777" w:rsidR="00DD6AAD" w:rsidRDefault="00000000">
            <w:pPr>
              <w:spacing w:before="40" w:after="40"/>
            </w:pPr>
            <w:r>
              <w:rPr>
                <w:sz w:val="16"/>
              </w:rPr>
              <w:t>Proposed independent U.S. charitable nonprofit, professionally managed and governed, with a broad advisory coalition.</w:t>
            </w:r>
          </w:p>
        </w:tc>
      </w:tr>
      <w:tr w:rsidR="00DD6AAD" w14:paraId="5F11D917" w14:textId="77777777">
        <w:trPr>
          <w:jc w:val="center"/>
        </w:trPr>
        <w:tc>
          <w:tcPr>
            <w:tcW w:w="2045" w:type="dxa"/>
            <w:vAlign w:val="center"/>
          </w:tcPr>
          <w:p w14:paraId="1850BCCC" w14:textId="77777777" w:rsidR="00DD6AAD" w:rsidRDefault="00000000">
            <w:pPr>
              <w:spacing w:before="40" w:after="40"/>
            </w:pPr>
            <w:r>
              <w:rPr>
                <w:sz w:val="16"/>
              </w:rPr>
              <w:t>Capital</w:t>
            </w:r>
          </w:p>
        </w:tc>
        <w:tc>
          <w:tcPr>
            <w:tcW w:w="7531" w:type="dxa"/>
            <w:vAlign w:val="center"/>
          </w:tcPr>
          <w:p w14:paraId="6C67A42A" w14:textId="77777777" w:rsidR="00DD6AAD" w:rsidRDefault="00000000">
            <w:pPr>
              <w:spacing w:before="40" w:after="40"/>
            </w:pPr>
            <w:r>
              <w:rPr>
                <w:sz w:val="16"/>
              </w:rPr>
              <w:t>Illustrative full-campus working target: about $150 million; scenario range approximately $92 million-$227 million.</w:t>
            </w:r>
          </w:p>
        </w:tc>
      </w:tr>
      <w:tr w:rsidR="00DD6AAD" w14:paraId="2292FB74" w14:textId="77777777">
        <w:trPr>
          <w:jc w:val="center"/>
        </w:trPr>
        <w:tc>
          <w:tcPr>
            <w:tcW w:w="2045" w:type="dxa"/>
            <w:shd w:val="clear" w:color="auto" w:fill="F4F7F4"/>
            <w:vAlign w:val="center"/>
          </w:tcPr>
          <w:p w14:paraId="4AC22EAE" w14:textId="77777777" w:rsidR="00DD6AAD" w:rsidRDefault="00000000">
            <w:pPr>
              <w:spacing w:before="40" w:after="40"/>
            </w:pPr>
            <w:r>
              <w:rPr>
                <w:sz w:val="16"/>
              </w:rPr>
              <w:t>Operations</w:t>
            </w:r>
          </w:p>
        </w:tc>
        <w:tc>
          <w:tcPr>
            <w:tcW w:w="7531" w:type="dxa"/>
            <w:shd w:val="clear" w:color="auto" w:fill="F4F7F4"/>
            <w:vAlign w:val="center"/>
          </w:tcPr>
          <w:p w14:paraId="1685B58F" w14:textId="77777777" w:rsidR="00DD6AAD" w:rsidRDefault="00000000">
            <w:pPr>
              <w:spacing w:before="40" w:after="40"/>
            </w:pPr>
            <w:r>
              <w:rPr>
                <w:sz w:val="16"/>
              </w:rPr>
              <w:t>Preliminary mature-campus operating placeholder: $10 million-$20 million per year, subject to animal census, staffing, acuity, and site conditions.</w:t>
            </w:r>
          </w:p>
        </w:tc>
      </w:tr>
      <w:tr w:rsidR="00DD6AAD" w14:paraId="4D587387" w14:textId="77777777">
        <w:trPr>
          <w:jc w:val="center"/>
        </w:trPr>
        <w:tc>
          <w:tcPr>
            <w:tcW w:w="2045" w:type="dxa"/>
            <w:vAlign w:val="center"/>
          </w:tcPr>
          <w:p w14:paraId="7BC55612" w14:textId="77777777" w:rsidR="00DD6AAD" w:rsidRDefault="00000000">
            <w:pPr>
              <w:spacing w:before="40" w:after="40"/>
            </w:pPr>
            <w:r>
              <w:rPr>
                <w:sz w:val="16"/>
              </w:rPr>
              <w:t>Global dimension</w:t>
            </w:r>
          </w:p>
        </w:tc>
        <w:tc>
          <w:tcPr>
            <w:tcW w:w="7531" w:type="dxa"/>
            <w:vAlign w:val="center"/>
          </w:tcPr>
          <w:p w14:paraId="5C83F4F0" w14:textId="77777777" w:rsidR="00DD6AAD" w:rsidRDefault="00000000">
            <w:pPr>
              <w:spacing w:before="40" w:after="40"/>
            </w:pPr>
            <w:r>
              <w:rPr>
                <w:sz w:val="16"/>
              </w:rPr>
              <w:t>A veterinary assistance fund and partner network able to help animals in their home communities.</w:t>
            </w:r>
          </w:p>
        </w:tc>
      </w:tr>
    </w:tbl>
    <w:p w14:paraId="5554E1CD" w14:textId="77777777" w:rsidR="00DD6AAD" w:rsidRDefault="00DD6AAD">
      <w:pPr>
        <w:spacing w:after="20"/>
      </w:pPr>
    </w:p>
    <w:p w14:paraId="3467548F" w14:textId="77777777" w:rsidR="00DD6AAD" w:rsidRDefault="00000000">
      <w:pPr>
        <w:pStyle w:val="Small"/>
      </w:pPr>
      <w:r>
        <w:t>All figures and facility sizes in this document are conceptual planning assumptions, not commitments, contracts, quoted prices, or representations of land ownership.</w:t>
      </w:r>
    </w:p>
    <w:p w14:paraId="7B23B8AE" w14:textId="77777777" w:rsidR="00DD6AAD" w:rsidRDefault="00000000">
      <w:pPr>
        <w:pStyle w:val="Heading1"/>
      </w:pPr>
      <w:r>
        <w:lastRenderedPageBreak/>
        <w:t>Contents</w:t>
      </w:r>
    </w:p>
    <w:p w14:paraId="2470D709" w14:textId="77777777" w:rsidR="00DD6AAD" w:rsidRDefault="00000000">
      <w:pPr>
        <w:spacing w:after="40"/>
      </w:pPr>
      <w:r>
        <w:t>01  Mission, vision, and nonnegotiable values</w:t>
      </w:r>
    </w:p>
    <w:p w14:paraId="17F6366F" w14:textId="77777777" w:rsidR="00DD6AAD" w:rsidRDefault="00000000">
      <w:pPr>
        <w:spacing w:after="40"/>
      </w:pPr>
      <w:r>
        <w:t>02  The need: an evidence-based picture</w:t>
      </w:r>
    </w:p>
    <w:p w14:paraId="5B9302B6" w14:textId="77777777" w:rsidR="00DD6AAD" w:rsidRDefault="00000000">
      <w:pPr>
        <w:spacing w:after="40"/>
      </w:pPr>
      <w:r>
        <w:t>03  National location strategy and land acquisition</w:t>
      </w:r>
    </w:p>
    <w:p w14:paraId="31DBD769" w14:textId="77777777" w:rsidR="00DD6AAD" w:rsidRDefault="00000000">
      <w:pPr>
        <w:spacing w:after="40"/>
      </w:pPr>
      <w:r>
        <w:t>04  Campus master plan and habitat design</w:t>
      </w:r>
    </w:p>
    <w:p w14:paraId="59E3A212" w14:textId="77777777" w:rsidR="00DD6AAD" w:rsidRDefault="00000000">
      <w:pPr>
        <w:spacing w:after="40"/>
      </w:pPr>
      <w:r>
        <w:t>05  Veterinary medicine, rehabilitation, and quality of life</w:t>
      </w:r>
    </w:p>
    <w:p w14:paraId="0CCD7EF5" w14:textId="77777777" w:rsidR="00DD6AAD" w:rsidRDefault="00000000">
      <w:pPr>
        <w:spacing w:after="40"/>
      </w:pPr>
      <w:r>
        <w:t>06  Transportation, nutrition, and infrastructure</w:t>
      </w:r>
    </w:p>
    <w:p w14:paraId="428C3E7E" w14:textId="77777777" w:rsidR="00DD6AAD" w:rsidRDefault="00000000">
      <w:pPr>
        <w:spacing w:after="40"/>
      </w:pPr>
      <w:r>
        <w:t>07  Beyond the gates: lifelong and worldwide programs</w:t>
      </w:r>
    </w:p>
    <w:p w14:paraId="1946382D" w14:textId="77777777" w:rsidR="00DD6AAD" w:rsidRDefault="00000000">
      <w:pPr>
        <w:spacing w:after="40"/>
      </w:pPr>
      <w:r>
        <w:t>08  Charter of Compassion and clinical decision-making</w:t>
      </w:r>
    </w:p>
    <w:p w14:paraId="35E5C601" w14:textId="77777777" w:rsidR="00DD6AAD" w:rsidRDefault="00000000">
      <w:pPr>
        <w:spacing w:after="40"/>
      </w:pPr>
      <w:r>
        <w:t>09  Nonprofit governance and founding coalition</w:t>
      </w:r>
    </w:p>
    <w:p w14:paraId="4AE9DBEB" w14:textId="77777777" w:rsidR="00DD6AAD" w:rsidRDefault="00000000">
      <w:pPr>
        <w:spacing w:after="40"/>
      </w:pPr>
      <w:r>
        <w:t>10  Financial integrity and public transparency</w:t>
      </w:r>
    </w:p>
    <w:p w14:paraId="08A6B21F" w14:textId="77777777" w:rsidR="00DD6AAD" w:rsidRDefault="00000000">
      <w:pPr>
        <w:spacing w:after="40"/>
      </w:pPr>
      <w:r>
        <w:t>11  Ethical visitation, education, and regional benefits</w:t>
      </w:r>
    </w:p>
    <w:p w14:paraId="7E0C0A60" w14:textId="77777777" w:rsidR="00DD6AAD" w:rsidRDefault="00000000">
      <w:pPr>
        <w:spacing w:after="40"/>
      </w:pPr>
      <w:r>
        <w:t>12  Capital, operating model, and fundraising</w:t>
      </w:r>
    </w:p>
    <w:p w14:paraId="2EF71124" w14:textId="77777777" w:rsidR="00DD6AAD" w:rsidRDefault="00000000">
      <w:pPr>
        <w:spacing w:after="40"/>
      </w:pPr>
      <w:r>
        <w:t>13  Development phases and decision gates</w:t>
      </w:r>
    </w:p>
    <w:p w14:paraId="57596D1D" w14:textId="77777777" w:rsidR="00DD6AAD" w:rsidRDefault="00000000">
      <w:pPr>
        <w:spacing w:after="40"/>
      </w:pPr>
      <w:r>
        <w:t>14  Outcomes, public reporting, and risk protection</w:t>
      </w:r>
    </w:p>
    <w:p w14:paraId="1CBBE5FA" w14:textId="77777777" w:rsidR="00DD6AAD" w:rsidRDefault="00000000">
      <w:pPr>
        <w:spacing w:after="40"/>
      </w:pPr>
      <w:r>
        <w:t>15  First actions and a lasting invitation</w:t>
      </w:r>
    </w:p>
    <w:p w14:paraId="6F7265A2" w14:textId="77777777" w:rsidR="00DD6AAD" w:rsidRDefault="00000000">
      <w:pPr>
        <w:spacing w:after="40"/>
      </w:pPr>
      <w:r>
        <w:t>Appendix A  Illustrative land allocation</w:t>
      </w:r>
    </w:p>
    <w:p w14:paraId="12B1F270" w14:textId="77777777" w:rsidR="00DD6AAD" w:rsidRDefault="00000000">
      <w:pPr>
        <w:spacing w:after="40"/>
      </w:pPr>
      <w:r>
        <w:t>Appendix B  Model policy commitments</w:t>
      </w:r>
    </w:p>
    <w:p w14:paraId="4FAE6C75" w14:textId="77777777" w:rsidR="00DD6AAD" w:rsidRDefault="00000000">
      <w:pPr>
        <w:spacing w:after="40"/>
      </w:pPr>
      <w:r>
        <w:t>Appendix C  Research sources and diligence notes</w:t>
      </w:r>
    </w:p>
    <w:p w14:paraId="7183A010" w14:textId="77777777" w:rsidR="00DD6AAD" w:rsidRDefault="00000000">
      <w:r>
        <w:br w:type="page"/>
      </w:r>
    </w:p>
    <w:p w14:paraId="61A084AA" w14:textId="77777777" w:rsidR="00DD6AAD" w:rsidRDefault="00000000">
      <w:pPr>
        <w:pStyle w:val="Heading1"/>
      </w:pPr>
      <w:r>
        <w:lastRenderedPageBreak/>
        <w:t>01  Mission, vision, and nonnegotiable values</w:t>
      </w:r>
    </w:p>
    <w:p w14:paraId="660E5B87" w14:textId="77777777" w:rsidR="00DD6AAD" w:rsidRDefault="00000000">
      <w:pPr>
        <w:pStyle w:val="Heading2"/>
      </w:pPr>
      <w:r>
        <w:t>Our mission</w:t>
      </w:r>
    </w:p>
    <w:p w14:paraId="4FDA27DA" w14:textId="77777777" w:rsidR="00DD6AAD" w:rsidRDefault="00000000">
      <w:pPr>
        <w:pStyle w:val="PullQuote"/>
        <w:rPr>
          <w:rFonts w:hint="eastAsia"/>
        </w:rPr>
      </w:pPr>
      <w:r>
        <w:t>To rescue, heal, rehabilitate, rehome when possible, and lovingly care for life when needed - while preventing avoidable suffering wherever we can reach.</w:t>
      </w:r>
    </w:p>
    <w:p w14:paraId="7F37BFEA" w14:textId="77777777" w:rsidR="00DD6AAD" w:rsidRDefault="00000000">
      <w:r>
        <w:t>The Sanctuary would welcome the possibility of assisting any species from anywhere in the world, but accepting every animal without limits would endanger the animals already in care. The promise is therefore universal compassion and serious effort, not unqualified intake. Animals would be admitted only when appropriate housing, specialized staff, quarantine, legal authority, and adequate funding are available. Where direct admission is not safe or practical, The Sanctuary would seek a competent partner, emergency veterinary assistance, or another humane solution.</w:t>
      </w:r>
    </w:p>
    <w:p w14:paraId="18CA7F87" w14:textId="77777777" w:rsidR="00DD6AAD" w:rsidRDefault="00000000">
      <w:r>
        <w:t>It would be no-kill-oriented in the fullest ethical sense: never using euthanasia to manage space, costs, inconvenient behavior, age, disability, or an animal's adoption prospects. It would not force a suffering animal to endure unbearable pain for the sake of a numerical "save rate." Its north star would be the individual animal's quality of life.</w:t>
      </w:r>
    </w:p>
    <w:p w14:paraId="2B8B19EA" w14:textId="77777777" w:rsidR="00DD6AAD" w:rsidRDefault="00000000">
      <w:r>
        <w:t>The Sanctuary is envisioned as both a physical refuge and a broader network of compassionate services. Its eventual campus would provide exceptional care for animals in residence, while programs developed with qualified partners could keep animals in loving homes, support shelters and foster families, assist with urgent veterinary treatment, provide continuity planning for senior guardians, and help reduce avoidable suffering beyond the property line. These programs are proposed, not yet operating.</w:t>
      </w:r>
    </w:p>
    <w:p w14:paraId="126DDE82" w14:textId="77777777" w:rsidR="00DD6AAD" w:rsidRDefault="00000000">
      <w:pPr>
        <w:pStyle w:val="Heading2"/>
      </w:pPr>
      <w:r>
        <w:t>The values that cannot be negotiated</w:t>
      </w:r>
    </w:p>
    <w:p w14:paraId="1BFDD30E" w14:textId="77777777" w:rsidR="00DD6AAD" w:rsidRDefault="00000000">
      <w:pPr>
        <w:pStyle w:val="ListBullet"/>
      </w:pPr>
      <w:r>
        <w:t>Animals first: decisions judged by medical welfare, behavior, safety, and quality of life.</w:t>
      </w:r>
    </w:p>
    <w:p w14:paraId="739691E8" w14:textId="77777777" w:rsidR="00DD6AAD" w:rsidRDefault="00000000">
      <w:pPr>
        <w:pStyle w:val="ListBullet"/>
      </w:pPr>
      <w:r>
        <w:t>Compassion without exploitation: no forced interaction, performances, commercial breeding, or tourism-led animal treatment.</w:t>
      </w:r>
    </w:p>
    <w:p w14:paraId="7268589B" w14:textId="77777777" w:rsidR="00DD6AAD" w:rsidRDefault="00000000">
      <w:pPr>
        <w:pStyle w:val="ListBullet"/>
      </w:pPr>
      <w:r>
        <w:t>Care for life when necessary: every long-term resident must have a funded and realistic care plan.</w:t>
      </w:r>
    </w:p>
    <w:p w14:paraId="281C1EBB" w14:textId="77777777" w:rsidR="00DD6AAD" w:rsidRDefault="00000000">
      <w:pPr>
        <w:pStyle w:val="ListBullet"/>
      </w:pPr>
      <w:r>
        <w:t>Respect for people: families, seniors, foster caregivers, grief-stricken guardians, and professional staff deserve kindness.</w:t>
      </w:r>
    </w:p>
    <w:p w14:paraId="59D3BF7A" w14:textId="77777777" w:rsidR="00DD6AAD" w:rsidRDefault="00000000">
      <w:pPr>
        <w:pStyle w:val="ListBullet"/>
      </w:pPr>
      <w:r>
        <w:t>Service without ego: donors and leaders gain no special claim over clinical decisions or the organization.</w:t>
      </w:r>
    </w:p>
    <w:p w14:paraId="2B659977" w14:textId="77777777" w:rsidR="00DD6AAD" w:rsidRDefault="00000000">
      <w:pPr>
        <w:pStyle w:val="ListBullet"/>
      </w:pPr>
      <w:r>
        <w:t>Truthful measurement: report outcomes, including deaths and compassionate euthanasia, without manipulating definitions.</w:t>
      </w:r>
    </w:p>
    <w:p w14:paraId="73BD4484" w14:textId="77777777" w:rsidR="00DD6AAD" w:rsidRDefault="00000000">
      <w:pPr>
        <w:pStyle w:val="ListBullet"/>
      </w:pPr>
      <w:r>
        <w:t>Security and accountability: protect every charitable dollar, donated resource, and entrusted animal.</w:t>
      </w:r>
    </w:p>
    <w:p w14:paraId="3EFA776F" w14:textId="77777777" w:rsidR="00DD6AAD" w:rsidRDefault="00000000">
      <w:pPr>
        <w:pStyle w:val="ListBullet"/>
      </w:pPr>
      <w:r>
        <w:t>Collaboration over competition: help good animal organizations thrive, even when that means supporting another sanctuary.</w:t>
      </w:r>
    </w:p>
    <w:p w14:paraId="29C4C45A" w14:textId="77777777" w:rsidR="00DD6AAD" w:rsidRDefault="00000000">
      <w:pPr>
        <w:pStyle w:val="Heading1"/>
      </w:pPr>
      <w:r>
        <w:t>02  The need: an evidence-based picture</w:t>
      </w:r>
    </w:p>
    <w:p w14:paraId="7CAD812A" w14:textId="77777777" w:rsidR="00DD6AAD" w:rsidRDefault="00000000">
      <w:r>
        <w:t>The animal-welfare need is real, but a serious proposal must avoid unsupported claims that all local shelters are "kill shelters" or that every euthanasia is preventable. Effective partnerships start with accurate definitions and respect for the difficult work already being done by municipal animal services, private shelters, rescues, and foster families.</w:t>
      </w:r>
    </w:p>
    <w:p w14:paraId="27412B9C" w14:textId="77777777" w:rsidR="00DD6AAD" w:rsidRDefault="00000000">
      <w:r>
        <w:t>The Animal Foundation's official January-December 2025 dashboard reports 28,951 total animal admissions, including 26,655 dogs and cats; 3,679 dog-and-cat euthanasia outcomes; and an 83.51% dog-and-cat live-release rate in its reporting jurisdictions. These are shelter-level outcomes, not a count of all homeless animals in the region. Nor do aggregate euthanasia totals reveal which individual decisions might have been preventable. The same dashboard indicates a rise in cat euthanasia in 2025 even while other outcomes improved. [1]</w:t>
      </w:r>
    </w:p>
    <w:p w14:paraId="0A32C330" w14:textId="77777777" w:rsidR="00DD6AAD" w:rsidRDefault="00000000">
      <w:r>
        <w:t>Nationally, Shelter Animals Count's 2025 report estimated 5.8 million dog and cat community intakes, 4.2 million adoptions, and approximately 757,000 non-live outcomes at shelters and rescues. "Non-live outcomes" is not interchangeable with euthanasia alone; the dataset has defined outcome categories and estimation limits. [2]</w:t>
      </w:r>
    </w:p>
    <w:p w14:paraId="5876AECD" w14:textId="77777777" w:rsidR="00DD6AAD" w:rsidRDefault="00000000">
      <w:r>
        <w:lastRenderedPageBreak/>
        <w:t>Before the Sanctuary promises to eliminate preventable euthanasia in any region, it should commission an independent animal-welfare baseline study that reconciles shelter data by jurisdiction, species, age, intake source, outcome, medical or behavioral reason, and capacity. Our mission deserves numbers that can withstand examination.</w:t>
      </w:r>
    </w:p>
    <w:p w14:paraId="5C1CC84F" w14:textId="77777777" w:rsidR="00DD6AAD" w:rsidRDefault="00000000">
      <w:pPr>
        <w:pStyle w:val="Heading2"/>
      </w:pPr>
      <w:r>
        <w:t>An independent animal-welfare research program</w:t>
      </w:r>
    </w:p>
    <w:p w14:paraId="573D76BC" w14:textId="77777777" w:rsidR="00DD6AAD" w:rsidRDefault="00000000">
      <w:pPr>
        <w:pStyle w:val="ListBullet"/>
      </w:pPr>
      <w:r>
        <w:t>Compile 3-5 years of comparable municipal and nonprofit shelter intake and outcome data.</w:t>
      </w:r>
    </w:p>
    <w:p w14:paraId="6C00E3AF" w14:textId="77777777" w:rsidR="00DD6AAD" w:rsidRDefault="00000000">
      <w:pPr>
        <w:pStyle w:val="ListBullet"/>
      </w:pPr>
      <w:r>
        <w:t>Separate medical euthanasia, behavioral cases, deaths in care, transfers, reunifications, adoptions, and community-cat outcomes.</w:t>
      </w:r>
    </w:p>
    <w:p w14:paraId="792BA529" w14:textId="77777777" w:rsidR="00DD6AAD" w:rsidRDefault="00000000">
      <w:pPr>
        <w:pStyle w:val="ListBullet"/>
      </w:pPr>
      <w:r>
        <w:t>Estimate animals at risk outside the shelter system only when credible methodology exists.</w:t>
      </w:r>
    </w:p>
    <w:p w14:paraId="1A6C0803" w14:textId="77777777" w:rsidR="00DD6AAD" w:rsidRDefault="00000000">
      <w:pPr>
        <w:pStyle w:val="ListBullet"/>
      </w:pPr>
      <w:r>
        <w:t>Review length of stay, housing capacity, foster gaps, veterinary access, emergency boarding, and seasonal pressures.</w:t>
      </w:r>
    </w:p>
    <w:p w14:paraId="3D7C2724" w14:textId="77777777" w:rsidR="00DD6AAD" w:rsidRDefault="00000000">
      <w:pPr>
        <w:pStyle w:val="ListBullet"/>
      </w:pPr>
      <w:r>
        <w:t>Publish assumptions, missing data, and methods; commission external review as resources allow.</w:t>
      </w:r>
    </w:p>
    <w:tbl>
      <w:tblPr>
        <w:tblW w:w="0" w:type="auto"/>
        <w:tblLook w:val="04A0" w:firstRow="1" w:lastRow="0" w:firstColumn="1" w:lastColumn="0" w:noHBand="0" w:noVBand="1"/>
      </w:tblPr>
      <w:tblGrid>
        <w:gridCol w:w="9807"/>
      </w:tblGrid>
      <w:tr w:rsidR="00DD6AAD" w14:paraId="7C448EF0" w14:textId="77777777">
        <w:tc>
          <w:tcPr>
            <w:tcW w:w="9807" w:type="dxa"/>
            <w:shd w:val="clear" w:color="auto" w:fill="F8F2EA"/>
          </w:tcPr>
          <w:p w14:paraId="5EF677ED" w14:textId="77777777" w:rsidR="00DD6AAD" w:rsidRDefault="00000000">
            <w:r>
              <w:rPr>
                <w:b/>
                <w:color w:val="A7784B"/>
              </w:rPr>
              <w:t>MEASURE THE DIFFERENCE</w:t>
            </w:r>
          </w:p>
          <w:p w14:paraId="3063B5DC" w14:textId="77777777" w:rsidR="00DD6AAD" w:rsidRDefault="00000000">
            <w:pPr>
              <w:spacing w:after="80"/>
            </w:pPr>
            <w:r>
              <w:rPr>
                <w:sz w:val="19"/>
              </w:rPr>
              <w:t>The outcome worth proving is not the size of the campus or the number of visitors. It is fewer animals suffering without care, fewer avoidable deaths, more successful reunifications, better medical outcomes, and dignified lifelong care.</w:t>
            </w:r>
          </w:p>
        </w:tc>
      </w:tr>
    </w:tbl>
    <w:p w14:paraId="6D2C7B1B" w14:textId="77777777" w:rsidR="00DD6AAD" w:rsidRDefault="00DD6AAD">
      <w:pPr>
        <w:spacing w:after="20"/>
      </w:pPr>
    </w:p>
    <w:p w14:paraId="5E7BA6A1" w14:textId="77777777" w:rsidR="00DD6AAD" w:rsidRDefault="00000000">
      <w:pPr>
        <w:pStyle w:val="Heading1"/>
      </w:pPr>
      <w:r>
        <w:t>03  National location strategy and land acquisition</w:t>
      </w:r>
    </w:p>
    <w:p w14:paraId="48B45703" w14:textId="77777777" w:rsidR="00DD6AAD" w:rsidRDefault="00000000">
      <w:r>
        <w:t>The Las Vegas region inspired The Sanctuary, but the location should serve the animals rather than the other way around. A parcel in a different state could offer a gentler climate, more dependable water, less expensive infrastructure, better grazing conditions, closer veterinary teaching partners, or easier land-use approvals. The Sanctuary should remain open to any suitable U.S. location.</w:t>
      </w:r>
    </w:p>
    <w:p w14:paraId="497AF6D7" w14:textId="77777777" w:rsidR="00DD6AAD" w:rsidRDefault="00000000">
      <w:r>
        <w:t>An independent National Land and Site Selection Committee would compare candidates by animal welfare, water security, natural hazards, utilities, access to veterinary staff, legal feasibility, full lifetime cost, and opportunities to expand. A seemingly free parcel can be more expensive than purchased land if it lacks water rights, road access, or usable permits. A site should pass mandatory environmental and legal tests before being scored for cost or beauty.</w:t>
      </w:r>
    </w:p>
    <w:p w14:paraId="0D5C6D66" w14:textId="77777777" w:rsidR="00DD6AAD" w:rsidRDefault="00000000">
      <w:pPr>
        <w:pStyle w:val="Heading2"/>
      </w:pPr>
      <w:r>
        <w:t>Three complementary acquisition pathways</w:t>
      </w:r>
    </w:p>
    <w:p w14:paraId="2DDDACFC" w14:textId="77777777" w:rsidR="00DD6AAD" w:rsidRDefault="00000000">
      <w:pPr>
        <w:pStyle w:val="ListBullet"/>
      </w:pPr>
      <w:r>
        <w:t>Federal or public land: investigate BLM Recreation and Public Purposes Act lease or conveyance opportunities where the site is eligible and the nonprofit activity meets approved public-purpose requirements. Approval is not automatic. [3]</w:t>
      </w:r>
    </w:p>
    <w:p w14:paraId="2C420B9A" w14:textId="77777777" w:rsidR="00DD6AAD" w:rsidRDefault="00000000">
      <w:pPr>
        <w:pStyle w:val="ListBullet"/>
      </w:pPr>
      <w:r>
        <w:t>Private landowners: seek donated property, charitable bargain sales, lawful long-term leases, lease-to-purchase options, or philanthropic purchases followed by donation.</w:t>
      </w:r>
    </w:p>
    <w:p w14:paraId="7CC3D46E" w14:textId="77777777" w:rsidR="00DD6AAD" w:rsidRDefault="00000000">
      <w:pPr>
        <w:pStyle w:val="ListBullet"/>
      </w:pPr>
      <w:r>
        <w:t>Public-philanthropic partnerships: invite an individual, family foundation, corporation, or municipality to help secure an appropriately zoned site.</w:t>
      </w:r>
    </w:p>
    <w:p w14:paraId="7FB976B8" w14:textId="77777777" w:rsidR="00DD6AAD" w:rsidRDefault="00000000">
      <w:pPr>
        <w:pStyle w:val="Heading2"/>
      </w:pPr>
      <w:r>
        <w:t>Non-negotiable site due diligence</w:t>
      </w:r>
    </w:p>
    <w:p w14:paraId="090C6D4E" w14:textId="77777777" w:rsidR="00DD6AAD" w:rsidRDefault="00000000">
      <w:pPr>
        <w:pStyle w:val="ListBullet"/>
      </w:pPr>
      <w:r>
        <w:t>Documented water availability and lawful use, including drought exposure and ongoing cost.</w:t>
      </w:r>
    </w:p>
    <w:p w14:paraId="3CC9F193" w14:textId="77777777" w:rsidR="00DD6AAD" w:rsidRDefault="00000000">
      <w:pPr>
        <w:pStyle w:val="ListBullet"/>
      </w:pPr>
      <w:r>
        <w:t>Zoning and permits for multi-species care, hospital operations, staff housing, visitor education, and animal numbers.</w:t>
      </w:r>
    </w:p>
    <w:p w14:paraId="2A455CA3" w14:textId="77777777" w:rsidR="00DD6AAD" w:rsidRDefault="00000000">
      <w:pPr>
        <w:pStyle w:val="ListBullet"/>
      </w:pPr>
      <w:r>
        <w:t>Environmental constraints, flooding, wildfire, heat, storms, disease vectors, and livestock biosecurity.</w:t>
      </w:r>
    </w:p>
    <w:p w14:paraId="41FF9096" w14:textId="77777777" w:rsidR="00DD6AAD" w:rsidRDefault="00000000">
      <w:pPr>
        <w:pStyle w:val="ListBullet"/>
      </w:pPr>
      <w:r>
        <w:t>Utility service, backup power, wastewater treatment, feed deliveries, secure access, and nearby emergency care.</w:t>
      </w:r>
    </w:p>
    <w:p w14:paraId="045AAD40" w14:textId="77777777" w:rsidR="00DD6AAD" w:rsidRDefault="00000000">
      <w:pPr>
        <w:pStyle w:val="ListBullet"/>
      </w:pPr>
      <w:r>
        <w:t>Title, deed restrictions, leases, mineral or grazing rights, setbacks, insurance, and future expansion.</w:t>
      </w:r>
    </w:p>
    <w:p w14:paraId="25B5332A" w14:textId="77777777" w:rsidR="00DD6AAD" w:rsidRDefault="00000000">
      <w:pPr>
        <w:pStyle w:val="ListBullet"/>
      </w:pPr>
      <w:r>
        <w:t>Aviation studies only if a runway remains desirable; access to an existing airport may be safer and far less costly.</w:t>
      </w:r>
    </w:p>
    <w:p w14:paraId="33788D9A" w14:textId="77777777" w:rsidR="00DD6AAD" w:rsidRDefault="00000000">
      <w:pPr>
        <w:pStyle w:val="Small"/>
      </w:pPr>
      <w:r>
        <w:t>Federal land may come with continuing use restrictions or reversion provisions; lease durations and ground-lease rights vary by state and land use. No specific parcel has been identified or offered.</w:t>
      </w:r>
    </w:p>
    <w:p w14:paraId="32DD2164" w14:textId="77777777" w:rsidR="00DD6AAD" w:rsidRDefault="00000000">
      <w:pPr>
        <w:pStyle w:val="Heading1"/>
      </w:pPr>
      <w:r>
        <w:lastRenderedPageBreak/>
        <w:t>04  Campus master plan and habitat design</w:t>
      </w:r>
    </w:p>
    <w:p w14:paraId="6856C800" w14:textId="77777777" w:rsidR="00DD6AAD" w:rsidRDefault="00000000">
      <w:r>
        <w:t>The conceptual campus is approximately 175 acres, organized as a humane working environment rather than an attraction. Buildings should cluster for efficient medical response and staff movement; animal habitats should be given quiet, separation, and space. Intake and quarantine must be isolated from healthy resident populations. Visitor movement should remain independent of medical and service traffic.</w:t>
      </w:r>
    </w:p>
    <w:p w14:paraId="64439D90" w14:textId="77777777" w:rsidR="00DD6AAD" w:rsidRDefault="00000000">
      <w:r>
        <w:t>The ranch-style central building could host administration, meetings, selected staff duties, and charitable events; any founder or private residence must be legally and financially separated from nonprofit assets unless it is a genuinely necessary, independently approved charitable facility. Modest staff casitas could support overnight animal-care teams, rotating specialists, and visiting professional partners.</w:t>
      </w:r>
    </w:p>
    <w:p w14:paraId="110076EE" w14:textId="77777777" w:rsidR="00DD6AAD" w:rsidRDefault="00000000">
      <w:pPr>
        <w:pStyle w:val="Heading2"/>
      </w:pPr>
      <w:r>
        <w:t>Habitats tailored to each animal</w:t>
      </w:r>
    </w:p>
    <w:p w14:paraId="59DF453A" w14:textId="77777777" w:rsidR="00DD6AAD" w:rsidRDefault="00000000">
      <w:pPr>
        <w:pStyle w:val="Heading3"/>
      </w:pPr>
      <w:r>
        <w:t>Horses, donkeys, cattle, and large animals</w:t>
      </w:r>
    </w:p>
    <w:p w14:paraId="656FA7D2" w14:textId="77777777" w:rsidR="00DD6AAD" w:rsidRDefault="00000000">
      <w:r>
        <w:t>A vision of approximately 55 acres of large-animal habitat would include broad movement corridors, rotational paddocks, species-compatible herds, safe fencing, shade shelters, dust bathing or appropriate grooming areas, multiple water stations, and numerous rounded livestock scratching and grooming posts. The image of lush pasture is aspirational. In dry climates, the plan must combine achievable irrigated forage with shaded dry lots, managed feeding, and water-efficient landscaping rather than promising 55 acres of uniformly green turf.</w:t>
      </w:r>
    </w:p>
    <w:p w14:paraId="078616C2" w14:textId="77777777" w:rsidR="00DD6AAD" w:rsidRDefault="00000000">
      <w:pPr>
        <w:pStyle w:val="Heading3"/>
      </w:pPr>
      <w:r>
        <w:t>Pigs and other farm animals</w:t>
      </w:r>
    </w:p>
    <w:p w14:paraId="3E23C06E" w14:textId="77777777" w:rsidR="00DD6AAD" w:rsidRDefault="00000000">
      <w:r>
        <w:t>Pigs deserve expansive secure habitats with large mud wallows, dry resting areas, shaded stations, wallow maintenance, and a veterinarian-approved rinse and wash-down system. Their layout must avoid contaminated runoff into other enclosures. Separate, species-appropriate areas would support goats, sheep, and other farm animals, with careful attention to herd compatibility and nutritional needs.</w:t>
      </w:r>
    </w:p>
    <w:p w14:paraId="7C9A1F63" w14:textId="77777777" w:rsidR="00DD6AAD" w:rsidRDefault="00000000">
      <w:pPr>
        <w:pStyle w:val="Heading3"/>
      </w:pPr>
      <w:r>
        <w:t>Dogs and cats</w:t>
      </w:r>
    </w:p>
    <w:p w14:paraId="3FB31A97" w14:textId="77777777" w:rsidR="00DD6AAD" w:rsidRDefault="00000000">
      <w:r>
        <w:t>Dogs would have large, acoustically thoughtful, secure play and exercise fields with multiple fenced compartments, shaded runs, sensory trails, pools or splash areas, training stations, quiet recovery spaces, and individualized behavior plans. Dogs would never be forced into groups solely to maximize capacity. Cats would enjoy quiet, ventilated indoor quarters, protected catios, raised climbing spaces, retreat areas, enrichment, and separation from loud traffic and dogs.</w:t>
      </w:r>
    </w:p>
    <w:p w14:paraId="550FF5FC" w14:textId="77777777" w:rsidR="00DD6AAD" w:rsidRDefault="00000000">
      <w:pPr>
        <w:pStyle w:val="Heading3"/>
      </w:pPr>
      <w:r>
        <w:t>Special needs, hospice, and species-specific care</w:t>
      </w:r>
    </w:p>
    <w:p w14:paraId="605CAA4C" w14:textId="77777777" w:rsidR="00DD6AAD" w:rsidRDefault="00000000">
      <w:r>
        <w:t>The special-needs complex would provide mobility-friendly pathways, soft bedding, ramps, safe bathing and hydrotherapy, pain control, low-stimulation rooms, and staffing appropriate for fragile residents. A Gentle Journey hospice environment would offer medically supervised comfort care. Wildlife or nontraditional species would be handled only by properly authorized staff and accredited or permitted partners, without promising unrestricted possession of protected animals.</w:t>
      </w:r>
    </w:p>
    <w:p w14:paraId="5DFE1913" w14:textId="77777777" w:rsidR="00DD6AAD" w:rsidRDefault="00000000">
      <w:pPr>
        <w:pStyle w:val="Heading2"/>
      </w:pPr>
      <w:r>
        <w:t>Every animal area must have significant shade</w:t>
      </w:r>
    </w:p>
    <w:p w14:paraId="7814C437" w14:textId="77777777" w:rsidR="00DD6AAD" w:rsidRDefault="00000000">
      <w:r>
        <w:t>Generous roofed zones and large, properly engineered tensioned shade tarps are a mandatory design feature across grazing parcels, pig wallows, dog yards, catteries, intake holding, training areas, rehabilitation yards, and animal transport staging. Shade sails must be selected for wind loading, UV durability, fire and building codes, cleaning, and animal safety. Trees provide welcome additional shelter but never replace reliable engineered shade. Climate-controlled indoor refuge, temperature alarms, backup cooling, emergency generators, and species-specific cooling plans must be included wherever necessary.</w:t>
      </w:r>
    </w:p>
    <w:p w14:paraId="4FB87BC6" w14:textId="77777777" w:rsidR="00DD6AAD" w:rsidRDefault="00000000">
      <w:r>
        <w:t>Misting systems, fans, pools, and shelters require individual veterinary and mechanical engineering assessment. In hot or humid conditions, an inappropriate cooling system could make conditions worse. Water features also need fencing, filtration, sanitation, and drowning-prevention safeguards.</w:t>
      </w:r>
    </w:p>
    <w:p w14:paraId="73713644" w14:textId="77777777" w:rsidR="00DD6AAD" w:rsidRDefault="00000000">
      <w:pPr>
        <w:pStyle w:val="Heading2"/>
      </w:pPr>
      <w:r>
        <w:lastRenderedPageBreak/>
        <w:t>Life at the sanctuary</w:t>
      </w:r>
    </w:p>
    <w:p w14:paraId="593BB8A7" w14:textId="77777777" w:rsidR="00DD6AAD" w:rsidRDefault="00000000">
      <w:r>
        <w:t>Animals would have room not merely to exist but to do what is meaningful to them: horses moving with companions, pigs rooting and wallowing, dogs running or resting by choice, cats climbing and hiding, older residents napping peacefully in quiet places. Every habitat would be designed around enrichment, predictable care, cleanliness, appropriate social groups, veterinary access, and choice. The busiest buildings should never determine the rhythms of the animals' lives.</w:t>
      </w:r>
    </w:p>
    <w:p w14:paraId="6327B283" w14:textId="77777777" w:rsidR="00DD6AAD" w:rsidRDefault="00000000">
      <w:pPr>
        <w:pStyle w:val="Heading1"/>
      </w:pPr>
      <w:r>
        <w:t>05  Veterinary medicine, rehabilitation, and quality of life</w:t>
      </w:r>
    </w:p>
    <w:p w14:paraId="04F82F40" w14:textId="77777777" w:rsidR="00DD6AAD" w:rsidRDefault="00000000">
      <w:r>
        <w:t>The medical center would be the clinical heart of the institution. A first-stage clinic might begin with essential examination, surgery, diagnostics, and stabilization capabilities; later stages could expand into specialty medicine, advanced imaging, intensive care, dental services, a laboratory, and hydrotherapy. Clinical scope must follow staffing and licensing, not simply the availability of equipment.</w:t>
      </w:r>
    </w:p>
    <w:p w14:paraId="40394DB1" w14:textId="77777777" w:rsidR="00DD6AAD" w:rsidRDefault="00000000">
      <w:r>
        <w:t>The operating model anticipates licensed veterinarians, veterinary technicians, surgeons or visiting specialists, animal care teams, groomers, rehabilitation practitioners, nutrition and behavior professionals, an infection prevention lead, and overnight emergency coverage at a level appropriate to census and medical acuity. Partnerships with veterinary schools could develop supervised clinical learning opportunities and professional training.</w:t>
      </w:r>
    </w:p>
    <w:p w14:paraId="716655EA" w14:textId="77777777" w:rsidR="00DD6AAD" w:rsidRDefault="00000000">
      <w:pPr>
        <w:pStyle w:val="Heading2"/>
      </w:pPr>
      <w:r>
        <w:t>Specialized clinical services</w:t>
      </w:r>
    </w:p>
    <w:p w14:paraId="7DFAF14F" w14:textId="77777777" w:rsidR="00DD6AAD" w:rsidRDefault="00000000">
      <w:pPr>
        <w:pStyle w:val="ListBullet"/>
      </w:pPr>
      <w:r>
        <w:t>Emergency triage and stabilization, with defined after-hours escalation and referral agreements.</w:t>
      </w:r>
    </w:p>
    <w:p w14:paraId="1F0854EB" w14:textId="77777777" w:rsidR="00DD6AAD" w:rsidRDefault="00000000">
      <w:pPr>
        <w:pStyle w:val="ListBullet"/>
      </w:pPr>
      <w:r>
        <w:t>Routine preventive care, vaccinations, sterilization when medically appropriate, dental care, parasitic disease control, and diagnostics.</w:t>
      </w:r>
    </w:p>
    <w:p w14:paraId="1DAE8088" w14:textId="77777777" w:rsidR="00DD6AAD" w:rsidRDefault="00000000">
      <w:pPr>
        <w:pStyle w:val="ListBullet"/>
      </w:pPr>
      <w:r>
        <w:t>Surgical suites, anesthesia monitoring, recovery, isolation, and species-specific ICU capabilities as justified.</w:t>
      </w:r>
    </w:p>
    <w:p w14:paraId="4A85ADFC" w14:textId="77777777" w:rsidR="00DD6AAD" w:rsidRDefault="00000000">
      <w:pPr>
        <w:pStyle w:val="ListBullet"/>
      </w:pPr>
      <w:r>
        <w:t>Rehabilitation including hydrotherapy, mobility equipment, physical therapy, behavior rehabilitation, and pain management.</w:t>
      </w:r>
    </w:p>
    <w:p w14:paraId="05706874" w14:textId="77777777" w:rsidR="00DD6AAD" w:rsidRDefault="00000000">
      <w:pPr>
        <w:pStyle w:val="ListBullet"/>
      </w:pPr>
      <w:r>
        <w:t>Integrated medical records, vaccination histories, treatment consents, controlled-drug protocols, and welfare scoring.</w:t>
      </w:r>
    </w:p>
    <w:p w14:paraId="4463DDB1" w14:textId="77777777" w:rsidR="00DD6AAD" w:rsidRDefault="00000000">
      <w:pPr>
        <w:pStyle w:val="ListBullet"/>
      </w:pPr>
      <w:r>
        <w:t>Hospice and palliative-care pathways that protect comfort, companionship, and dignity.</w:t>
      </w:r>
    </w:p>
    <w:p w14:paraId="463CA7F1" w14:textId="77777777" w:rsidR="00DD6AAD" w:rsidRDefault="00000000">
      <w:pPr>
        <w:pStyle w:val="Heading2"/>
      </w:pPr>
      <w:r>
        <w:t>Quality of life is the measure</w:t>
      </w:r>
    </w:p>
    <w:p w14:paraId="20039DD2" w14:textId="77777777" w:rsidR="00DD6AAD" w:rsidRDefault="00000000">
      <w:r>
        <w:t>Age, disability, amputation, blindness, or chronic illness alone should never determine an animal's fate. Decisions should assess comfort, distress, appetite, mobility, appropriate species-specific behavior, ability to rest, social needs, response to treatment, and good days relative to bad days. For conditions with no cure, quality of life may still be excellent with proper support.</w:t>
      </w:r>
    </w:p>
    <w:p w14:paraId="45CA4FE4" w14:textId="77777777" w:rsidR="00DD6AAD" w:rsidRDefault="00000000">
      <w:r>
        <w:t>When distress becomes irreversible and cannot be adequately relieved, a veterinarian-guided humane passing can be the most compassionate option. The Sanctuary must never prolong suffering simply to preserve an apparently perfect live-release statistic.</w:t>
      </w:r>
    </w:p>
    <w:p w14:paraId="7D67A60E" w14:textId="77777777" w:rsidR="00DD6AAD" w:rsidRDefault="00000000">
      <w:pPr>
        <w:pStyle w:val="Heading1"/>
      </w:pPr>
      <w:r>
        <w:t>06  Transportation, nutrition, and infrastructure</w:t>
      </w:r>
    </w:p>
    <w:p w14:paraId="0C5A6B30" w14:textId="77777777" w:rsidR="00DD6AAD" w:rsidRDefault="00000000">
      <w:pPr>
        <w:pStyle w:val="Heading2"/>
      </w:pPr>
      <w:r>
        <w:t>A rescue and emergency transportation facility</w:t>
      </w:r>
    </w:p>
    <w:p w14:paraId="03CECCE9" w14:textId="77777777" w:rsidR="00DD6AAD" w:rsidRDefault="00000000">
      <w:r>
        <w:t>A dedicated transportation compound would ideally sit close to a loading and aviation or highway logistics area. The fleet might include climate-controlled animal transport vans, mobile emergency response vehicles, livestock trailers, ambulatory veterinary support vehicles, and specialized low-speed electric utility carts or golf-cart-type carriers for safe campus movement. Every vehicle must be fitted for the specific species, restraint, ventilation, sanitation, and temperature-control needs of its passengers.</w:t>
      </w:r>
    </w:p>
    <w:p w14:paraId="2F97AA29" w14:textId="77777777" w:rsidR="00DD6AAD" w:rsidRDefault="00000000">
      <w:r>
        <w:t xml:space="preserve">The long-term concept includes a small-plane runway, hangar, and receiving area for distant rescue transfers. This is aspirational, not an assumption embedded in site selection: aviation safety, approach corridors, land acreage, wildlife </w:t>
      </w:r>
      <w:r>
        <w:lastRenderedPageBreak/>
        <w:t>hazards, weather, noise, permits, and professional feasibility may make an existing airport partnership preferable. The FAA requires notification for proposed civil airport construction or relevant changes under Part 157. [4]</w:t>
      </w:r>
    </w:p>
    <w:p w14:paraId="6867C47A" w14:textId="77777777" w:rsidR="00DD6AAD" w:rsidRDefault="00000000">
      <w:r>
        <w:t>Animals too unstable to travel should receive prompt care locally. The Sanctuary Lifeline program and veterinary partner network are therefore essential companions to, not substitutes for, transport.</w:t>
      </w:r>
    </w:p>
    <w:p w14:paraId="6FE97780" w14:textId="77777777" w:rsidR="00DD6AAD" w:rsidRDefault="00000000">
      <w:pPr>
        <w:pStyle w:val="Heading2"/>
      </w:pPr>
      <w:r>
        <w:t>Food Services and Nutrition Facility</w:t>
      </w:r>
    </w:p>
    <w:p w14:paraId="6A9A5B04" w14:textId="77777777" w:rsidR="00DD6AAD" w:rsidRDefault="00000000">
      <w:r>
        <w:t>A centralized food services facility would prepare species-appropriate diets, support veterinary therapeutic nutrition, handle safe refrigeration and dry storage, manage feed inventory, coordinate donations, and distribute meals by predictable routes. The Nutrition and Food Security Alliance would pursue relationships with pet food manufacturers, feed producers, distributors, retailers, and local farms. Corporate support might include regular food supply, veterinary diets, storage equipment, trucks, and grants, with no assumption that any company has already agreed.</w:t>
      </w:r>
    </w:p>
    <w:p w14:paraId="3EA2897C" w14:textId="77777777" w:rsidR="00DD6AAD" w:rsidRDefault="00000000">
      <w:pPr>
        <w:pStyle w:val="Heading2"/>
      </w:pPr>
      <w:r>
        <w:t>Water, power, and resilient utilities</w:t>
      </w:r>
    </w:p>
    <w:p w14:paraId="7C813C80" w14:textId="77777777" w:rsidR="00DD6AAD" w:rsidRDefault="00000000">
      <w:r>
        <w:t>The water plan must include a legally secured primary supply, tanks, rainwater capture where practical, filtration and appropriate treatment, leak monitoring, runoff controls, irrigation design, and permitted reuse systems. Captured rain alone cannot supply a large sanctuary in an arid climate. Potable water, animal drinking water, livestock troughs, hydrotherapy pools, and any recycled water must each meet applicable safety standards.</w:t>
      </w:r>
    </w:p>
    <w:p w14:paraId="04FAEE45" w14:textId="77777777" w:rsidR="00DD6AAD" w:rsidRDefault="00000000">
      <w:r>
        <w:t>Solar panels, batteries, resilient electrical distribution, and backup generators would support critical care and cooling. The site also needs waste handling, wastewater systems, manure management, pest control, fuel security, feed deliveries, digital connectivity, and maintained service roads. A comprehensive business-continuity plan would account for prolonged power failure and regional evacuation.</w:t>
      </w:r>
    </w:p>
    <w:p w14:paraId="2993729B" w14:textId="77777777" w:rsidR="00DD6AAD" w:rsidRDefault="00000000">
      <w:pPr>
        <w:pStyle w:val="Heading1"/>
      </w:pPr>
      <w:r>
        <w:t>07  Beyond the gates: lifelong and worldwide programs</w:t>
      </w:r>
    </w:p>
    <w:p w14:paraId="18A07E3A" w14:textId="77777777" w:rsidR="00DD6AAD" w:rsidRDefault="00000000">
      <w:pPr>
        <w:pStyle w:val="Heading2"/>
      </w:pPr>
      <w:r>
        <w:t>The Sanctuary Without Walls</w:t>
      </w:r>
    </w:p>
    <w:p w14:paraId="60172958" w14:textId="77777777" w:rsidR="00DD6AAD" w:rsidRDefault="00000000">
      <w:r>
        <w:t>Sometimes the best rescue is the one that prevents a surrender. The Sanctuary Without Walls would help animals remain safely in their existing homes through temporary pet food assistance, emergency boarding, foster placement, basic veterinary support, behavioral counseling, and referrals to local low-cost services. A coalition of community groups could help identify families at risk of losing companion animals through hardship or housing instability.</w:t>
      </w:r>
    </w:p>
    <w:p w14:paraId="739A1099" w14:textId="77777777" w:rsidR="00DD6AAD" w:rsidRDefault="00000000">
      <w:pPr>
        <w:pStyle w:val="Heading2"/>
      </w:pPr>
      <w:r>
        <w:t>The Sanctuary Lifeline - global emergency veterinary assistance</w:t>
      </w:r>
    </w:p>
    <w:p w14:paraId="787BB28B" w14:textId="77777777" w:rsidR="00DD6AAD" w:rsidRDefault="00000000">
      <w:r>
        <w:t>Lifeline would provide case-by-case emergency assistance when animals are too ill to transport or their guardians cannot afford timely local treatment. A secure online portal could accept requests from guardians, shelters, rescue groups, and licensed veterinarians. Applications would be reviewed for medical urgency, financial need, legitimate treating provider, available alternatives, and whether care offers meaningful animal-welfare benefit.</w:t>
      </w:r>
    </w:p>
    <w:p w14:paraId="3C7D6D2A" w14:textId="77777777" w:rsidR="00DD6AAD" w:rsidRDefault="00000000">
      <w:r>
        <w:t>The preferred process is to verify an estimate directly with a licensed veterinary provider, agree a written amount, seek donated or discounted care where appropriate, and pay the provider directly. Reimbursement to owners should be an exceptional, documented option. A general emergency medical fund and case-specific appeals could support these services, but donation earmarks and surplus-fund policies must be clearly disclosed. Emergency cases should not wait for bureaucratic authorizations where immediate treatment is needed: the program must define staffing hours, fast-track funding authority, and honest service limitations.</w:t>
      </w:r>
    </w:p>
    <w:p w14:paraId="32D1C90A" w14:textId="77777777" w:rsidR="00DD6AAD" w:rsidRDefault="00000000">
      <w:r>
        <w:t>International expansion would begin only after proven domestic controls and review of foreign charitable expenditure rules, sanctions, payment integrity, veterinary licensing, privacy, and local partners. Veterinary fraud prevention is a prerequisite, not an afterthought.</w:t>
      </w:r>
    </w:p>
    <w:p w14:paraId="351A43E0" w14:textId="77777777" w:rsidR="00DD6AAD" w:rsidRDefault="00000000">
      <w:pPr>
        <w:pStyle w:val="Heading2"/>
      </w:pPr>
      <w:r>
        <w:lastRenderedPageBreak/>
        <w:t>Forever Promise - continuity of care after illness or death</w:t>
      </w:r>
    </w:p>
    <w:p w14:paraId="4BAAA78A" w14:textId="77777777" w:rsidR="00DD6AAD" w:rsidRDefault="00000000">
      <w:r>
        <w:t>Many elderly or isolated guardians fear that pets will be left alone if they die, are hospitalized, or lose the ability to care for them. The Forever Promise Program would allow voluntary advance registration of animals, emergency contacts, veterinary details, medications, and agreed contingency plans. It could provide optional, consent-based wellness check-ins, rapid temporary foster placement, and eventual adoption or lifelong sanctuary care where capacity permits.</w:t>
      </w:r>
    </w:p>
    <w:p w14:paraId="6CEA37B1" w14:textId="77777777" w:rsidR="00DD6AAD" w:rsidRDefault="00000000">
      <w:r>
        <w:t>The Sanctuary could partner with estate planning attorneys on suitable legal instruments, and with hospitals, hospice teams, senior communities, social workers, and authorized family members on referrals. Public obituaries might inform community awareness, but an obituary does not prove a pet exists or is abandoned. There should be no intrusive approach to bereaved families without a credible welfare concern or existing relationship. No pet-owner should be pressured to leave money to The Sanctuary in exchange for care.</w:t>
      </w:r>
    </w:p>
    <w:p w14:paraId="706763FB" w14:textId="77777777" w:rsidR="00DD6AAD" w:rsidRDefault="00000000">
      <w:pPr>
        <w:pStyle w:val="Heading2"/>
      </w:pPr>
      <w:r>
        <w:t>Rainbow Bridge Healing Center</w:t>
      </w:r>
    </w:p>
    <w:p w14:paraId="49737690" w14:textId="77777777" w:rsidR="00DD6AAD" w:rsidRDefault="00000000">
      <w:r>
        <w:t>A quiet healing center and memorial garden would honor the profound bond between people and animals. Guided remembrance ceremonies, small support groups, benches, reflective trails, memorial displays, and trained pet-loss facilitators would help people who are grieving. The center would be a place to be understood, not pushed toward quick recovery. Clinical therapy would be delivered only by appropriately credentialed mental-health professionals.</w:t>
      </w:r>
    </w:p>
    <w:p w14:paraId="6D985F2E" w14:textId="77777777" w:rsidR="00DD6AAD" w:rsidRDefault="00000000">
      <w:r>
        <w:t>When suitable, voluntary supervised interactions with animals comfortable around people could be offered; animals would always be able to leave or decline. The center's purpose is grief support, remembrance, and connection - never treating sanctuary residents as emotional-service props.</w:t>
      </w:r>
    </w:p>
    <w:p w14:paraId="098864FF" w14:textId="77777777" w:rsidR="00DD6AAD" w:rsidRDefault="00000000">
      <w:pPr>
        <w:pStyle w:val="Heading2"/>
      </w:pPr>
      <w:r>
        <w:t>Foster, adoption, national transfer, and rescue partners</w:t>
      </w:r>
    </w:p>
    <w:p w14:paraId="509732B9" w14:textId="77777777" w:rsidR="00DD6AAD" w:rsidRDefault="00000000">
      <w:r>
        <w:t>A national network of screened foster homes, adopters, transport partners, veterinary clinics, and rescues could help far more animals than a single campus can hold. Transfers would follow lawful interstate and international animal movement rules, disease prevention, quarantine, consent, and humane transportation standards. USDA APHIS describes state-specific entry requirements and disease controls for interstate movement. [5]</w:t>
      </w:r>
    </w:p>
    <w:p w14:paraId="5381C3DD" w14:textId="77777777" w:rsidR="00DD6AAD" w:rsidRDefault="00000000">
      <w:r>
        <w:t>For adoptable animals, the goal is a safe and lasting home, with transparent matching, behavioral assistance, and lifelong placement support. For animals not suited to adoption, the campus provides a permanent protected home whenever quality of life and care capacity can be sustained.</w:t>
      </w:r>
    </w:p>
    <w:p w14:paraId="3443DB43" w14:textId="77777777" w:rsidR="00DD6AAD" w:rsidRDefault="00000000">
      <w:pPr>
        <w:pStyle w:val="Heading2"/>
      </w:pPr>
      <w:r>
        <w:t>Education, workforce development, and disaster response</w:t>
      </w:r>
    </w:p>
    <w:p w14:paraId="2A3F7B59" w14:textId="77777777" w:rsidR="00DD6AAD" w:rsidRDefault="00000000">
      <w:r>
        <w:t>The Sanctuary would organize accessible education on humane animal care, ethical adoption, responsible guardianship, animal behavior, and disaster readiness. It could establish supervised veterinary and animal-care training relationships. A trained emergency response unit would support regional disasters when requested and equipped to do so, while the campus maintains its own evacuation, shelter-in-place, backup feed and fuel, and mutual-aid plans.</w:t>
      </w:r>
    </w:p>
    <w:p w14:paraId="606BCF49" w14:textId="77777777" w:rsidR="00DD6AAD" w:rsidRDefault="00000000">
      <w:pPr>
        <w:pStyle w:val="Heading1"/>
      </w:pPr>
      <w:r>
        <w:t>08  The Charter of Compassion</w:t>
      </w:r>
    </w:p>
    <w:tbl>
      <w:tblPr>
        <w:tblW w:w="0" w:type="auto"/>
        <w:tblLook w:val="04A0" w:firstRow="1" w:lastRow="0" w:firstColumn="1" w:lastColumn="0" w:noHBand="0" w:noVBand="1"/>
      </w:tblPr>
      <w:tblGrid>
        <w:gridCol w:w="9807"/>
      </w:tblGrid>
      <w:tr w:rsidR="00DD6AAD" w14:paraId="44B48C79" w14:textId="77777777">
        <w:tc>
          <w:tcPr>
            <w:tcW w:w="9807" w:type="dxa"/>
            <w:shd w:val="clear" w:color="auto" w:fill="F8F2EA"/>
          </w:tcPr>
          <w:p w14:paraId="22FC0813" w14:textId="77777777" w:rsidR="00DD6AAD" w:rsidRDefault="00000000">
            <w:r>
              <w:rPr>
                <w:b/>
                <w:color w:val="A7784B"/>
              </w:rPr>
              <w:t>THE RULE ABOVE EVERY RULE</w:t>
            </w:r>
          </w:p>
          <w:p w14:paraId="39CE919A" w14:textId="77777777" w:rsidR="00DD6AAD" w:rsidRDefault="00000000">
            <w:pPr>
              <w:spacing w:after="80"/>
            </w:pPr>
            <w:r>
              <w:rPr>
                <w:sz w:val="19"/>
              </w:rPr>
              <w:t>It is always about the animals, all the time. Every policy, expenditure, conflict, and decision must be tested against that promise.</w:t>
            </w:r>
          </w:p>
        </w:tc>
      </w:tr>
    </w:tbl>
    <w:p w14:paraId="5D7DDB64" w14:textId="77777777" w:rsidR="00DD6AAD" w:rsidRDefault="00DD6AAD">
      <w:pPr>
        <w:spacing w:after="20"/>
      </w:pPr>
    </w:p>
    <w:p w14:paraId="40567893" w14:textId="77777777" w:rsidR="00DD6AAD" w:rsidRDefault="00000000">
      <w:pPr>
        <w:pStyle w:val="Heading2"/>
      </w:pPr>
      <w:r>
        <w:t>No-kill-oriented care; compassionate euthanasia only</w:t>
      </w:r>
    </w:p>
    <w:p w14:paraId="505C72CC" w14:textId="77777777" w:rsidR="00DD6AAD" w:rsidRDefault="00000000">
      <w:r>
        <w:t>The Sanctuary will not euthanize animals to make room, reduce expense, accommodate visitor demands, address age or disability alone, or remove a difficult-to-adopt resident. Animals will receive appropriate treatment, behavior support, hospice, pain relief, and lifelong care whenever a humane quality of life is possible.</w:t>
      </w:r>
    </w:p>
    <w:p w14:paraId="05ACDC52" w14:textId="77777777" w:rsidR="00DD6AAD" w:rsidRDefault="00000000">
      <w:r>
        <w:lastRenderedPageBreak/>
        <w:t>Humane euthanasia is a veterinary welfare decision of last resort for irreversible, unrelievable suffering or a comparably grave condition where reasonable treatment, palliative care, safe management, and placement options cannot protect welfare or safety. Except when urgent suffering requires immediate relief, two authorized licensed veterinarians should agree, considering appropriate specialist or behavioral consultation. Any legal consent and species-specific requirements still apply. Each case must be documented and independently reviewed. No animal should be kept in unrelieved suffering simply to improve reported statistics. [6]</w:t>
      </w:r>
    </w:p>
    <w:p w14:paraId="538CF1F5" w14:textId="77777777" w:rsidR="00DD6AAD" w:rsidRDefault="00000000">
      <w:pPr>
        <w:pStyle w:val="Heading2"/>
      </w:pPr>
      <w:r>
        <w:t>Animal Welfare Emergency Override</w:t>
      </w:r>
    </w:p>
    <w:p w14:paraId="612B185F" w14:textId="77777777" w:rsidR="00DD6AAD" w:rsidRDefault="00000000">
      <w:r>
        <w:t>For time-sensitive medical emergencies, two authorized licensed veterinarians may jointly approve essential treatment and associated expenses without waiting for the normal three-part financial authorization. If waiting for a second veterinarian would endanger an animal or prolong acute suffering, the attending veterinarian may begin immediately necessary stabilization or treatment within legal and professional requirements. A second-veterinarian review must follow as soon as practical.</w:t>
      </w:r>
    </w:p>
    <w:p w14:paraId="4D52E295" w14:textId="77777777" w:rsidR="00DD6AAD" w:rsidRDefault="00000000">
      <w:r>
        <w:t>The team records the medical facts, authorizations, treatment, and costs. An independent retrospective financial review checks legitimacy and compliance without substituting accountants' judgments for veterinary medical judgment. The override cannot waive statutory consent, veterinary licensure, or mandatory recordkeeping. Its purpose is simple: prevent administrative delay from harming an animal.</w:t>
      </w:r>
    </w:p>
    <w:p w14:paraId="7FCB4172" w14:textId="77777777" w:rsidR="00DD6AAD" w:rsidRDefault="00000000">
      <w:pPr>
        <w:pStyle w:val="Heading2"/>
      </w:pPr>
      <w:r>
        <w:t>The Gentle Journey</w:t>
      </w:r>
    </w:p>
    <w:p w14:paraId="339AB205" w14:textId="77777777" w:rsidR="00DD6AAD" w:rsidRDefault="00000000">
      <w:r>
        <w:t>The promise to each resident is not immortality; it is freedom from avoidable suffering and treatment with dignity throughout life. The Gentle Journey pathway joins palliative medicine, hospice, quality-of-life assessment, quiet rooms, possible family goodbyes, and medically appropriate end-of-life decisions. Losses and compassionate euthanasia outcomes will be reported honestly and sensitively.</w:t>
      </w:r>
    </w:p>
    <w:p w14:paraId="50AC2A2E" w14:textId="77777777" w:rsidR="00DD6AAD" w:rsidRDefault="00000000">
      <w:pPr>
        <w:pStyle w:val="Heading1"/>
      </w:pPr>
      <w:r>
        <w:t>09  Nonprofit governance and the founding coalition</w:t>
      </w:r>
    </w:p>
    <w:p w14:paraId="77DB01AC" w14:textId="77777777" w:rsidR="00DD6AAD" w:rsidRDefault="00000000">
      <w:r>
        <w:t>The Sanctuary would seek formation as an independent U.S. public charity eligible for Section 501(c)(3) recognition, with counsel and accountants selecting an appropriate state, structure, and charitable solicitation plan. Incorporation and recognition are not yet assumed. The board must govern the institution rather than serve the founder, a particular donor, or a public figure.</w:t>
      </w:r>
    </w:p>
    <w:p w14:paraId="27DC10F5" w14:textId="77777777" w:rsidR="00DD6AAD" w:rsidRDefault="00000000">
      <w:r>
        <w:t>The founding spirit is service, not prestige. People should join because they love animals and are willing to act responsibly. Paid staff nonetheless deserve fair compensation and safe workplaces. Caring deeply is not a substitute for veterinary competence, executive experience, transparent governance, or lawful human resources practices.</w:t>
      </w:r>
    </w:p>
    <w:p w14:paraId="40834904" w14:textId="77777777" w:rsidR="00DD6AAD" w:rsidRDefault="00000000">
      <w:pPr>
        <w:pStyle w:val="Heading2"/>
      </w:pPr>
      <w:r>
        <w:t>Governance structure</w:t>
      </w:r>
    </w:p>
    <w:p w14:paraId="0794F945" w14:textId="77777777" w:rsidR="00DD6AAD" w:rsidRDefault="00000000">
      <w:pPr>
        <w:pStyle w:val="ListBullet"/>
      </w:pPr>
      <w:r>
        <w:t>Independent board of directors: fiduciary oversight, budget and strategy approval, CEO supervision, and mission protection.</w:t>
      </w:r>
    </w:p>
    <w:p w14:paraId="792B853C" w14:textId="77777777" w:rsidR="00DD6AAD" w:rsidRDefault="00000000">
      <w:pPr>
        <w:pStyle w:val="ListBullet"/>
      </w:pPr>
      <w:r>
        <w:t>Professional executive team: executive director/CEO, veterinary medical director, director of animal care, finance/controller, operations, development, and key program leaders.</w:t>
      </w:r>
    </w:p>
    <w:p w14:paraId="15A33F58" w14:textId="77777777" w:rsidR="00DD6AAD" w:rsidRDefault="00000000">
      <w:pPr>
        <w:pStyle w:val="ListBullet"/>
      </w:pPr>
      <w:r>
        <w:t>Animal Welfare and Quality-of-Life Committee: independent expert oversight of treatment, capacity, care standards, and compassionate end-of-life policies.</w:t>
      </w:r>
    </w:p>
    <w:p w14:paraId="32C1BFDA" w14:textId="77777777" w:rsidR="00DD6AAD" w:rsidRDefault="00000000">
      <w:pPr>
        <w:pStyle w:val="ListBullet"/>
      </w:pPr>
      <w:r>
        <w:t>Independent Audit/Finance and Ethics Committees: procurement, internal controls, independent audits, risk, conflicts of interest, and protected reporting channels.</w:t>
      </w:r>
    </w:p>
    <w:p w14:paraId="4DE9E077" w14:textId="77777777" w:rsidR="00DD6AAD" w:rsidRDefault="00000000">
      <w:pPr>
        <w:pStyle w:val="ListBullet"/>
      </w:pPr>
      <w:r>
        <w:t>Founding Coalition: proposed non-governing advisory network of veterinarians, animal-welfare organizations, foster caregivers, nonprofit and legal specialists, finance professionals, architects, builders, landowners, transport specialists, business leaders, potential philanthropists, and community representatives. Participation in early discussions does not imply financial commitment.</w:t>
      </w:r>
    </w:p>
    <w:p w14:paraId="20552001" w14:textId="77777777" w:rsidR="00DD6AAD" w:rsidRDefault="00000000">
      <w:pPr>
        <w:pStyle w:val="ListBullet"/>
      </w:pPr>
      <w:r>
        <w:t>Honorary Ambassador Council: animal-loving public figures, such as Miranda Lambert and others, invited only with appropriate consent and no presumption of endorsement.</w:t>
      </w:r>
    </w:p>
    <w:p w14:paraId="7CB999FB" w14:textId="77777777" w:rsidR="00DD6AAD" w:rsidRDefault="00000000">
      <w:pPr>
        <w:pStyle w:val="Heading2"/>
      </w:pPr>
      <w:r>
        <w:lastRenderedPageBreak/>
        <w:t>A semiannual Sanctuary Stewardship Summit</w:t>
      </w:r>
    </w:p>
    <w:p w14:paraId="7755274B" w14:textId="77777777" w:rsidR="00DD6AAD" w:rsidRDefault="00000000">
      <w:r>
        <w:t>The wider coalition would convene approximately every six months to review progress, animal outcomes, risk, finances, staffing pressures, land use, community needs, partnerships, and points of conflict. It would publish a concise, privacy-safe summary of findings and commitments. The board and management would still meet as often as fiduciary and operating responsibilities require; the six-month summit cannot replace ongoing supervision or emergency clinical authority.</w:t>
      </w:r>
    </w:p>
    <w:p w14:paraId="18D164DB" w14:textId="77777777" w:rsidR="00DD6AAD" w:rsidRDefault="00000000">
      <w:r>
        <w:t>Meetings would use written agendas, conflict disclosures, recorded decisions, structured dispute resolution, and clear separation between advisory suggestions and legally binding board actions. The organization needs succession planning, founder-role clarity, anti-retaliation rules, independent grievance handling, and safeguards against clique formation and donor capture. Independent legal review would be required before related-party transactions.</w:t>
      </w:r>
    </w:p>
    <w:p w14:paraId="3416DBBC" w14:textId="77777777" w:rsidR="00DD6AAD" w:rsidRDefault="00000000">
      <w:pPr>
        <w:pStyle w:val="Heading2"/>
      </w:pPr>
      <w:r>
        <w:t>The right partners</w:t>
      </w:r>
    </w:p>
    <w:p w14:paraId="6BF87B49" w14:textId="77777777" w:rsidR="00DD6AAD" w:rsidRDefault="00000000">
      <w:r>
        <w:t>Potential partners include SPCA and humane organizations, existing municipal shelters and rescue networks, veterinary schools, emergency responders, senior-service organizations, Home Depot, Lowe's, pet food manufacturers, agricultural feed distributors, qualified contractors, suppliers, and individual landowners. Named public figures, philanthropists, charitable foundations, and companies would be prospective outreach targets only; none is represented as committed, contacted, or supportive in this document.</w:t>
      </w:r>
    </w:p>
    <w:p w14:paraId="369E7E01" w14:textId="77777777" w:rsidR="00DD6AAD" w:rsidRDefault="00000000">
      <w:pPr>
        <w:pStyle w:val="Heading1"/>
      </w:pPr>
      <w:r>
        <w:t>10  Financial integrity and public transparency</w:t>
      </w:r>
    </w:p>
    <w:p w14:paraId="7954C826" w14:textId="77777777" w:rsidR="00DD6AAD" w:rsidRDefault="00000000">
      <w:r>
        <w:t>Every contribution is an act of trust. No person, regardless of title or gift size, should be able to request, approve, transfer, disguise, and reconcile organizational funds without independent controls. A triple-approval system provides a foundation, but audits, segregation of duties, verified vendors, bank controls, purchasing discipline, inventory oversight, whistleblower protections, and cyber security are equally necessary. The National Council of Nonprofits recommends separation of financial duties and documented internal-control policies. [7]</w:t>
      </w:r>
    </w:p>
    <w:p w14:paraId="448F4733" w14:textId="77777777" w:rsidR="00DD6AAD" w:rsidRDefault="00000000">
      <w:pPr>
        <w:pStyle w:val="Heading2"/>
      </w:pPr>
      <w:r>
        <w:t>Three independent approval functions</w:t>
      </w:r>
    </w:p>
    <w:p w14:paraId="47AB50DC" w14:textId="77777777" w:rsidR="00DD6AAD" w:rsidRDefault="00000000">
      <w:pPr>
        <w:pStyle w:val="ListNumber"/>
      </w:pPr>
      <w:r>
        <w:t>The operations director or duly delegated program lead validates the necessity, receipt, and consistency of the proposed expenditure with approved animal-care and operating plans.</w:t>
      </w:r>
    </w:p>
    <w:p w14:paraId="1249DFE4" w14:textId="77777777" w:rsidR="00DD6AAD" w:rsidRDefault="00000000">
      <w:pPr>
        <w:pStyle w:val="ListNumber"/>
      </w:pPr>
      <w:r>
        <w:t>The finance controller/accountant verifies budget authority, vendor authenticity, invoice support, accounting classification, available funds, and donor restrictions.</w:t>
      </w:r>
    </w:p>
    <w:p w14:paraId="371EEABF" w14:textId="77777777" w:rsidR="00DD6AAD" w:rsidRDefault="00000000">
      <w:pPr>
        <w:pStyle w:val="ListNumber"/>
      </w:pPr>
      <w:r>
        <w:t>An independent authorized finance committee representative or board-delegated approver confirms policy compliance and appropriate oversight, with higher thresholds requiring full committee or board approval.</w:t>
      </w:r>
    </w:p>
    <w:p w14:paraId="38206EB7" w14:textId="77777777" w:rsidR="00DD6AAD" w:rsidRDefault="00000000">
      <w:r>
        <w:t>The actual process should distinguish approval of a recurring contract or annual budget from mechanical payment release, with published delegated limits. The person who creates vendors should not have unilateral access to bank details; the person who releases payments should not reconcile them; bank statements and donor restriction records need independent review. Large construction procurements should use competitive bids or documented exceptions.</w:t>
      </w:r>
    </w:p>
    <w:p w14:paraId="4F442757" w14:textId="77777777" w:rsidR="00DD6AAD" w:rsidRDefault="00000000">
      <w:pPr>
        <w:pStyle w:val="Heading2"/>
      </w:pPr>
      <w:r>
        <w:t>Controls for protecting entrusted funds</w:t>
      </w:r>
    </w:p>
    <w:p w14:paraId="04A60BAD" w14:textId="77777777" w:rsidR="00DD6AAD" w:rsidRDefault="00000000">
      <w:pPr>
        <w:pStyle w:val="ListBullet"/>
      </w:pPr>
      <w:r>
        <w:t>Separate fund accounting for restricted gifts, construction, operating reserves, Lifeline, and endowment assets where appropriate.</w:t>
      </w:r>
    </w:p>
    <w:p w14:paraId="711AA1DE" w14:textId="77777777" w:rsidR="00DD6AAD" w:rsidRDefault="00000000">
      <w:pPr>
        <w:pStyle w:val="ListBullet"/>
      </w:pPr>
      <w:r>
        <w:t>Dual bank authorizations for large transfers, secure vendor onboarding and out-of-band banking change verification.</w:t>
      </w:r>
    </w:p>
    <w:p w14:paraId="25C0C06E" w14:textId="77777777" w:rsidR="00DD6AAD" w:rsidRDefault="00000000">
      <w:pPr>
        <w:pStyle w:val="ListBullet"/>
      </w:pPr>
      <w:r>
        <w:t>Role-based accounting permissions, multifactor authentication, audit logs, secure backups, and regular security assessments.</w:t>
      </w:r>
    </w:p>
    <w:p w14:paraId="6EA2FC52" w14:textId="77777777" w:rsidR="00DD6AAD" w:rsidRDefault="00000000">
      <w:pPr>
        <w:pStyle w:val="ListBullet"/>
      </w:pPr>
      <w:r>
        <w:t>Donated material and equipment inventory, controlled medication procedures, physical stocktakes, and vehicle/fuel logs.</w:t>
      </w:r>
    </w:p>
    <w:p w14:paraId="7DB6D71D" w14:textId="77777777" w:rsidR="00DD6AAD" w:rsidRDefault="00000000">
      <w:pPr>
        <w:pStyle w:val="ListBullet"/>
      </w:pPr>
      <w:r>
        <w:t>Independent annual financial audits at full scale, periodic internal-control reviews, and external forensic investigation when warranted.</w:t>
      </w:r>
    </w:p>
    <w:p w14:paraId="6A676127" w14:textId="77777777" w:rsidR="00DD6AAD" w:rsidRDefault="00000000">
      <w:pPr>
        <w:pStyle w:val="ListBullet"/>
      </w:pPr>
      <w:r>
        <w:t>Confidential whistleblower mechanisms, anti-retaliation policies, and independently documented conflicts of interest.</w:t>
      </w:r>
    </w:p>
    <w:p w14:paraId="1B070B7B" w14:textId="77777777" w:rsidR="00DD6AAD" w:rsidRDefault="00000000">
      <w:pPr>
        <w:pStyle w:val="ListBullet"/>
      </w:pPr>
      <w:r>
        <w:t>Preapproved, clinically governed emergency veterinary spending exceptions subject to independent after-the-fact review.</w:t>
      </w:r>
    </w:p>
    <w:p w14:paraId="78504040" w14:textId="77777777" w:rsidR="00DD6AAD" w:rsidRDefault="00000000">
      <w:pPr>
        <w:pStyle w:val="Heading2"/>
      </w:pPr>
      <w:r>
        <w:lastRenderedPageBreak/>
        <w:t>The public Transparency Center</w:t>
      </w:r>
    </w:p>
    <w:p w14:paraId="39BDDDE6" w14:textId="77777777" w:rsidR="00DD6AAD" w:rsidRDefault="00000000">
      <w:r>
        <w:t>The Sanctuary would aim to publish verified daily donation and expenditure summaries, with reconciliation status and as-of timestamps. Monthly program-level financial results, quarterly impact reporting, and annual audited financial statements and public tax filings would provide deeper review. Reports would distinguish received versus pledged donations, cash paid versus committed expenses, restricted versus unrestricted funds, gross revenue versus program costs, and construction budget versus actual cost.</w:t>
      </w:r>
    </w:p>
    <w:p w14:paraId="43F683C4" w14:textId="77777777" w:rsidR="00DD6AAD" w:rsidRDefault="00000000">
      <w:r>
        <w:t>The website would not expose personal donor information without consent, private financial hardship details, patient records, veterinary or employee medical data, security arrangements, or sensitive banking information. The objective is real accountability, not publishing information that could harm supporters or animals. The IRS encourages nonprofit conflict-of-interest measures that guard against private benefit. [8]</w:t>
      </w:r>
    </w:p>
    <w:tbl>
      <w:tblPr>
        <w:tblW w:w="0" w:type="auto"/>
        <w:tblLook w:val="04A0" w:firstRow="1" w:lastRow="0" w:firstColumn="1" w:lastColumn="0" w:noHBand="0" w:noVBand="1"/>
      </w:tblPr>
      <w:tblGrid>
        <w:gridCol w:w="9807"/>
      </w:tblGrid>
      <w:tr w:rsidR="00DD6AAD" w14:paraId="6BD58A56" w14:textId="77777777">
        <w:tc>
          <w:tcPr>
            <w:tcW w:w="9807" w:type="dxa"/>
            <w:shd w:val="clear" w:color="auto" w:fill="F8F2EA"/>
          </w:tcPr>
          <w:p w14:paraId="6329CD6B" w14:textId="77777777" w:rsidR="00DD6AAD" w:rsidRDefault="00000000">
            <w:r>
              <w:rPr>
                <w:b/>
                <w:color w:val="A7784B"/>
              </w:rPr>
              <w:t>THE PUBLIC TRUST STANDARD</w:t>
            </w:r>
          </w:p>
          <w:p w14:paraId="55BA6C31" w14:textId="77777777" w:rsidR="00DD6AAD" w:rsidRDefault="00000000">
            <w:pPr>
              <w:spacing w:after="80"/>
            </w:pPr>
            <w:r>
              <w:rPr>
                <w:sz w:val="19"/>
              </w:rPr>
              <w:t>A donor should be able to understand not just what The Sanctuary raised, but what it spent, why it spent it, who reviewed the spending, and what the animals gained from it - with personal information protected.</w:t>
            </w:r>
          </w:p>
        </w:tc>
      </w:tr>
    </w:tbl>
    <w:p w14:paraId="7A28ECB7" w14:textId="77777777" w:rsidR="00DD6AAD" w:rsidRDefault="00DD6AAD">
      <w:pPr>
        <w:spacing w:after="20"/>
      </w:pPr>
    </w:p>
    <w:p w14:paraId="0F0E22D7" w14:textId="77777777" w:rsidR="00DD6AAD" w:rsidRDefault="00000000">
      <w:pPr>
        <w:pStyle w:val="Heading1"/>
      </w:pPr>
      <w:r>
        <w:t>11  Ethical visitation, education, and regional benefits</w:t>
      </w:r>
    </w:p>
    <w:p w14:paraId="2C5B5D69" w14:textId="77777777" w:rsidR="00DD6AAD" w:rsidRDefault="00000000">
      <w:r>
        <w:t>A quiet visitor and education program could help people from around the United States and the world learn about animals while supporting the sanctuary and nearby businesses. It must never turn into a zoo. Guided tours would require reservations, visitor caps, protected viewing routes, accessible facilities, strict quiet rules, and animal withdrawal choices. There would be no animal performances, forced touching, guaranteed sightings, or access to sensitive medical and quarantine spaces. Global Federation of Animal Sanctuaries standards recognize appropriately managed educational visitation that protects animal welfare. [6]</w:t>
      </w:r>
    </w:p>
    <w:p w14:paraId="481B4DAD" w14:textId="77777777" w:rsidR="00DD6AAD" w:rsidRDefault="00000000">
      <w:r>
        <w:t>Possible earned income includes admissions, memberships, lectures, educational materials, an ethical gift shop, special events, and optional memorial programs. Tourism spending could support local lodging, restaurants, transportation, and jobs, but gross admission receipts are not the same as net operating surplus, and a regional economic benefit must be studied rather than asserted.</w:t>
      </w:r>
    </w:p>
    <w:p w14:paraId="5A7FB917" w14:textId="77777777" w:rsidR="00DD6AAD" w:rsidRDefault="00000000">
      <w:pPr>
        <w:pStyle w:val="Heading2"/>
      </w:pPr>
      <w:r>
        <w:t>A deliberately modest visitor scenario</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2"/>
        <w:gridCol w:w="5501"/>
      </w:tblGrid>
      <w:tr w:rsidR="00400BC4" w14:paraId="04CD1E62" w14:textId="77777777">
        <w:trPr>
          <w:jc w:val="center"/>
        </w:trPr>
        <w:tc>
          <w:tcPr>
            <w:tcW w:w="4320" w:type="dxa"/>
            <w:shd w:val="clear" w:color="auto" w:fill="DDE9E0"/>
            <w:hideMark/>
          </w:tcPr>
          <w:p w14:paraId="20E37F60" w14:textId="77777777" w:rsidR="00400BC4" w:rsidRDefault="00400BC4">
            <w:pPr>
              <w:rPr>
                <w:kern w:val="2"/>
                <w:szCs w:val="18"/>
                <w14:ligatures w14:val="standardContextual"/>
              </w:rPr>
            </w:pPr>
            <w:r>
              <w:rPr>
                <w:b/>
                <w:bCs/>
                <w:color w:val="204137"/>
                <w:sz w:val="16"/>
                <w:szCs w:val="16"/>
              </w:rPr>
              <w:t>Assumption</w:t>
            </w:r>
          </w:p>
        </w:tc>
        <w:tc>
          <w:tcPr>
            <w:tcW w:w="5256" w:type="dxa"/>
            <w:shd w:val="clear" w:color="auto" w:fill="DDE9E0"/>
            <w:hideMark/>
          </w:tcPr>
          <w:p w14:paraId="529A4EC8" w14:textId="77777777" w:rsidR="00400BC4" w:rsidRDefault="00400BC4">
            <w:r>
              <w:rPr>
                <w:b/>
                <w:bCs/>
                <w:color w:val="204137"/>
                <w:sz w:val="16"/>
                <w:szCs w:val="16"/>
              </w:rPr>
              <w:t>Illustrative case</w:t>
            </w:r>
          </w:p>
        </w:tc>
      </w:tr>
      <w:tr w:rsidR="00400BC4" w14:paraId="4D40F2B5" w14:textId="77777777">
        <w:trPr>
          <w:jc w:val="center"/>
        </w:trPr>
        <w:tc>
          <w:tcPr>
            <w:tcW w:w="4320" w:type="dxa"/>
            <w:hideMark/>
          </w:tcPr>
          <w:p w14:paraId="4C135344" w14:textId="77777777" w:rsidR="00400BC4" w:rsidRDefault="00400BC4">
            <w:pPr>
              <w:spacing w:before="40" w:after="40"/>
            </w:pPr>
            <w:r>
              <w:rPr>
                <w:sz w:val="16"/>
                <w:szCs w:val="16"/>
              </w:rPr>
              <w:t>Tour days</w:t>
            </w:r>
          </w:p>
        </w:tc>
        <w:tc>
          <w:tcPr>
            <w:tcW w:w="5256" w:type="dxa"/>
            <w:hideMark/>
          </w:tcPr>
          <w:p w14:paraId="1C6E445A" w14:textId="77777777" w:rsidR="00400BC4" w:rsidRDefault="00400BC4">
            <w:pPr>
              <w:spacing w:before="40" w:after="40"/>
            </w:pPr>
            <w:r>
              <w:rPr>
                <w:sz w:val="16"/>
                <w:szCs w:val="16"/>
              </w:rPr>
              <w:t>300 annually</w:t>
            </w:r>
          </w:p>
        </w:tc>
      </w:tr>
      <w:tr w:rsidR="00400BC4" w14:paraId="2ACCD7CC" w14:textId="77777777">
        <w:trPr>
          <w:jc w:val="center"/>
        </w:trPr>
        <w:tc>
          <w:tcPr>
            <w:tcW w:w="4320" w:type="dxa"/>
            <w:shd w:val="clear" w:color="auto" w:fill="F4F7F4"/>
            <w:hideMark/>
          </w:tcPr>
          <w:p w14:paraId="4FABE491" w14:textId="77777777" w:rsidR="00400BC4" w:rsidRDefault="00400BC4">
            <w:pPr>
              <w:spacing w:before="40" w:after="40"/>
            </w:pPr>
            <w:r>
              <w:rPr>
                <w:sz w:val="16"/>
                <w:szCs w:val="16"/>
              </w:rPr>
              <w:t>Guided groups</w:t>
            </w:r>
          </w:p>
        </w:tc>
        <w:tc>
          <w:tcPr>
            <w:tcW w:w="5256" w:type="dxa"/>
            <w:shd w:val="clear" w:color="auto" w:fill="F4F7F4"/>
            <w:hideMark/>
          </w:tcPr>
          <w:p w14:paraId="106C6E36" w14:textId="77777777" w:rsidR="00400BC4" w:rsidRDefault="00400BC4">
            <w:pPr>
              <w:spacing w:before="40" w:after="40"/>
            </w:pPr>
            <w:r>
              <w:rPr>
                <w:sz w:val="16"/>
                <w:szCs w:val="16"/>
              </w:rPr>
              <w:t>3 groups per day</w:t>
            </w:r>
          </w:p>
        </w:tc>
      </w:tr>
      <w:tr w:rsidR="00400BC4" w14:paraId="5122AE82" w14:textId="77777777">
        <w:trPr>
          <w:jc w:val="center"/>
        </w:trPr>
        <w:tc>
          <w:tcPr>
            <w:tcW w:w="4320" w:type="dxa"/>
            <w:hideMark/>
          </w:tcPr>
          <w:p w14:paraId="0F7F8035" w14:textId="77777777" w:rsidR="00400BC4" w:rsidRDefault="00400BC4">
            <w:pPr>
              <w:spacing w:before="40" w:after="40"/>
            </w:pPr>
            <w:r>
              <w:rPr>
                <w:sz w:val="16"/>
                <w:szCs w:val="16"/>
              </w:rPr>
              <w:t>People per tour</w:t>
            </w:r>
          </w:p>
        </w:tc>
        <w:tc>
          <w:tcPr>
            <w:tcW w:w="5256" w:type="dxa"/>
            <w:hideMark/>
          </w:tcPr>
          <w:p w14:paraId="29663597" w14:textId="77777777" w:rsidR="00400BC4" w:rsidRDefault="00400BC4">
            <w:pPr>
              <w:spacing w:before="40" w:after="40"/>
            </w:pPr>
            <w:r>
              <w:rPr>
                <w:sz w:val="16"/>
                <w:szCs w:val="16"/>
              </w:rPr>
              <w:t xml:space="preserve">20 </w:t>
            </w:r>
            <w:proofErr w:type="gramStart"/>
            <w:r>
              <w:rPr>
                <w:sz w:val="16"/>
                <w:szCs w:val="16"/>
              </w:rPr>
              <w:t>maximum</w:t>
            </w:r>
            <w:proofErr w:type="gramEnd"/>
          </w:p>
        </w:tc>
      </w:tr>
      <w:tr w:rsidR="00400BC4" w14:paraId="55BCD264" w14:textId="77777777">
        <w:trPr>
          <w:jc w:val="center"/>
        </w:trPr>
        <w:tc>
          <w:tcPr>
            <w:tcW w:w="4320" w:type="dxa"/>
            <w:shd w:val="clear" w:color="auto" w:fill="F4F7F4"/>
            <w:hideMark/>
          </w:tcPr>
          <w:p w14:paraId="3A8D8419" w14:textId="77777777" w:rsidR="00400BC4" w:rsidRDefault="00400BC4">
            <w:pPr>
              <w:spacing w:before="40" w:after="40"/>
            </w:pPr>
            <w:r>
              <w:rPr>
                <w:sz w:val="16"/>
                <w:szCs w:val="16"/>
              </w:rPr>
              <w:t>Annual tickets at full capacity</w:t>
            </w:r>
          </w:p>
        </w:tc>
        <w:tc>
          <w:tcPr>
            <w:tcW w:w="5256" w:type="dxa"/>
            <w:shd w:val="clear" w:color="auto" w:fill="F4F7F4"/>
            <w:hideMark/>
          </w:tcPr>
          <w:p w14:paraId="621188E0" w14:textId="77777777" w:rsidR="00400BC4" w:rsidRDefault="00400BC4">
            <w:pPr>
              <w:spacing w:before="40" w:after="40"/>
            </w:pPr>
            <w:r>
              <w:rPr>
                <w:sz w:val="16"/>
                <w:szCs w:val="16"/>
              </w:rPr>
              <w:t>18,000</w:t>
            </w:r>
          </w:p>
        </w:tc>
      </w:tr>
      <w:tr w:rsidR="00400BC4" w14:paraId="0DEDE173" w14:textId="77777777">
        <w:trPr>
          <w:jc w:val="center"/>
        </w:trPr>
        <w:tc>
          <w:tcPr>
            <w:tcW w:w="4320" w:type="dxa"/>
            <w:hideMark/>
          </w:tcPr>
          <w:p w14:paraId="47E01813" w14:textId="77777777" w:rsidR="00400BC4" w:rsidRDefault="00400BC4">
            <w:pPr>
              <w:spacing w:before="40" w:after="40"/>
            </w:pPr>
            <w:r>
              <w:rPr>
                <w:sz w:val="16"/>
                <w:szCs w:val="16"/>
              </w:rPr>
              <w:t>Average ticket yield</w:t>
            </w:r>
          </w:p>
        </w:tc>
        <w:tc>
          <w:tcPr>
            <w:tcW w:w="5256" w:type="dxa"/>
            <w:hideMark/>
          </w:tcPr>
          <w:p w14:paraId="7B087142" w14:textId="77777777" w:rsidR="00400BC4" w:rsidRDefault="00400BC4">
            <w:pPr>
              <w:spacing w:before="40" w:after="40"/>
            </w:pPr>
            <w:r>
              <w:rPr>
                <w:sz w:val="16"/>
                <w:szCs w:val="16"/>
              </w:rPr>
              <w:t>$25</w:t>
            </w:r>
          </w:p>
        </w:tc>
      </w:tr>
      <w:tr w:rsidR="00400BC4" w14:paraId="2AD580CF" w14:textId="77777777">
        <w:trPr>
          <w:jc w:val="center"/>
        </w:trPr>
        <w:tc>
          <w:tcPr>
            <w:tcW w:w="4320" w:type="dxa"/>
            <w:shd w:val="clear" w:color="auto" w:fill="F4F7F4"/>
            <w:hideMark/>
          </w:tcPr>
          <w:p w14:paraId="79EE9E9D" w14:textId="77777777" w:rsidR="00400BC4" w:rsidRDefault="00400BC4">
            <w:pPr>
              <w:spacing w:before="40" w:after="40"/>
            </w:pPr>
            <w:r>
              <w:rPr>
                <w:sz w:val="16"/>
                <w:szCs w:val="16"/>
              </w:rPr>
              <w:t>Annual gross ticket receipts</w:t>
            </w:r>
          </w:p>
        </w:tc>
        <w:tc>
          <w:tcPr>
            <w:tcW w:w="5256" w:type="dxa"/>
            <w:shd w:val="clear" w:color="auto" w:fill="F4F7F4"/>
            <w:hideMark/>
          </w:tcPr>
          <w:p w14:paraId="5247E2D2" w14:textId="77777777" w:rsidR="00400BC4" w:rsidRDefault="00400BC4">
            <w:pPr>
              <w:spacing w:before="40" w:after="40"/>
            </w:pPr>
            <w:r>
              <w:rPr>
                <w:sz w:val="16"/>
                <w:szCs w:val="16"/>
              </w:rPr>
              <w:t>$450,000 before operating cost</w:t>
            </w:r>
          </w:p>
        </w:tc>
      </w:tr>
    </w:tbl>
    <w:p w14:paraId="6E83EE38" w14:textId="77777777" w:rsidR="00DD6AAD" w:rsidRDefault="00DD6AAD">
      <w:pPr>
        <w:spacing w:after="20"/>
      </w:pPr>
    </w:p>
    <w:p w14:paraId="5656C33E" w14:textId="77777777" w:rsidR="00DD6AAD" w:rsidRDefault="00000000">
      <w:pPr>
        <w:pStyle w:val="Small"/>
      </w:pPr>
      <w:r>
        <w:t>This is a hypothetical capacity illustration, not an attendance forecast. Sanctuary medical and animal-welfare staff retain the power to restrict visitation immediately whenever needed.</w:t>
      </w:r>
    </w:p>
    <w:p w14:paraId="598D06C0" w14:textId="77777777" w:rsidR="00DD6AAD" w:rsidRDefault="00000000">
      <w:pPr>
        <w:pStyle w:val="Heading1"/>
      </w:pPr>
      <w:r>
        <w:lastRenderedPageBreak/>
        <w:t>12  Financial architecture: build it, staff it, protect it</w:t>
      </w:r>
    </w:p>
    <w:p w14:paraId="1248DCCD" w14:textId="77777777" w:rsidR="00DD6AAD" w:rsidRDefault="00000000">
      <w:pPr>
        <w:pStyle w:val="Heading2"/>
      </w:pPr>
      <w:r>
        <w:t>Preliminary full-campus capital cost</w:t>
      </w:r>
    </w:p>
    <w:p w14:paraId="104B7147" w14:textId="77777777" w:rsidR="00DD6AAD" w:rsidRDefault="00000000">
      <w:r>
        <w:t>The broad planning target is approximately $150 million, with an intentionally wide early-stage range of approximately $92 million-$227 million. These estimates are conceptual allocations developed for discussion, not quotations or a quantity-surveyed construction estimate. Final site, program scale, aviation decision, costs of water and utilities, labor market, hospital equipment, and construction phasing could materially change the total.</w:t>
      </w:r>
    </w:p>
    <w:tbl>
      <w:tblPr>
        <w:tblStyle w:val="TableGrid"/>
        <w:tblW w:w="95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0"/>
        <w:gridCol w:w="2160"/>
        <w:gridCol w:w="2160"/>
      </w:tblGrid>
      <w:tr w:rsidR="008A36F5" w14:paraId="6BD8EA70" w14:textId="77777777">
        <w:trPr>
          <w:tblHeader/>
        </w:trPr>
        <w:tc>
          <w:tcPr>
            <w:tcW w:w="5250" w:type="dxa"/>
            <w:shd w:val="clear" w:color="auto" w:fill="DDE9E0"/>
            <w:hideMark/>
          </w:tcPr>
          <w:p w14:paraId="655BC0BF" w14:textId="77777777" w:rsidR="008A36F5" w:rsidRDefault="008A36F5">
            <w:pPr>
              <w:keepNext/>
              <w:rPr>
                <w:kern w:val="2"/>
                <w:szCs w:val="18"/>
                <w14:ligatures w14:val="standardContextual"/>
              </w:rPr>
            </w:pPr>
            <w:r>
              <w:rPr>
                <w:b/>
                <w:bCs/>
                <w:color w:val="204137"/>
                <w:sz w:val="16"/>
                <w:szCs w:val="16"/>
              </w:rPr>
              <w:t>Component</w:t>
            </w:r>
          </w:p>
        </w:tc>
        <w:tc>
          <w:tcPr>
            <w:tcW w:w="2160" w:type="dxa"/>
            <w:shd w:val="clear" w:color="auto" w:fill="DDE9E0"/>
            <w:hideMark/>
          </w:tcPr>
          <w:p w14:paraId="0BFE4D16" w14:textId="77777777" w:rsidR="008A36F5" w:rsidRDefault="008A36F5">
            <w:pPr>
              <w:keepNext/>
            </w:pPr>
            <w:r>
              <w:rPr>
                <w:b/>
                <w:bCs/>
                <w:color w:val="204137"/>
                <w:sz w:val="16"/>
                <w:szCs w:val="16"/>
              </w:rPr>
              <w:t>Low scenario</w:t>
            </w:r>
          </w:p>
        </w:tc>
        <w:tc>
          <w:tcPr>
            <w:tcW w:w="2160" w:type="dxa"/>
            <w:shd w:val="clear" w:color="auto" w:fill="DDE9E0"/>
            <w:hideMark/>
          </w:tcPr>
          <w:p w14:paraId="35DFF579" w14:textId="77777777" w:rsidR="008A36F5" w:rsidRDefault="008A36F5">
            <w:pPr>
              <w:keepNext/>
            </w:pPr>
            <w:r>
              <w:rPr>
                <w:b/>
                <w:bCs/>
                <w:color w:val="204137"/>
                <w:sz w:val="16"/>
                <w:szCs w:val="16"/>
              </w:rPr>
              <w:t>High scenario</w:t>
            </w:r>
          </w:p>
        </w:tc>
      </w:tr>
      <w:tr w:rsidR="008A36F5" w14:paraId="300BF19A" w14:textId="77777777">
        <w:tc>
          <w:tcPr>
            <w:tcW w:w="5250" w:type="dxa"/>
            <w:hideMark/>
          </w:tcPr>
          <w:p w14:paraId="7BA6AF76" w14:textId="77777777" w:rsidR="008A36F5" w:rsidRDefault="008A36F5">
            <w:pPr>
              <w:spacing w:before="40" w:after="40"/>
            </w:pPr>
            <w:r>
              <w:rPr>
                <w:sz w:val="16"/>
                <w:szCs w:val="16"/>
              </w:rPr>
              <w:t>Land acquisition, ~175 acres</w:t>
            </w:r>
          </w:p>
        </w:tc>
        <w:tc>
          <w:tcPr>
            <w:tcW w:w="2160" w:type="dxa"/>
            <w:hideMark/>
          </w:tcPr>
          <w:p w14:paraId="44A64DE9" w14:textId="77777777" w:rsidR="008A36F5" w:rsidRDefault="008A36F5">
            <w:pPr>
              <w:spacing w:before="40" w:after="40"/>
            </w:pPr>
            <w:r>
              <w:rPr>
                <w:sz w:val="16"/>
                <w:szCs w:val="16"/>
              </w:rPr>
              <w:t>$3M</w:t>
            </w:r>
          </w:p>
        </w:tc>
        <w:tc>
          <w:tcPr>
            <w:tcW w:w="2160" w:type="dxa"/>
            <w:hideMark/>
          </w:tcPr>
          <w:p w14:paraId="3B07A9DA" w14:textId="77777777" w:rsidR="008A36F5" w:rsidRDefault="008A36F5">
            <w:pPr>
              <w:spacing w:before="40" w:after="40"/>
            </w:pPr>
            <w:r>
              <w:rPr>
                <w:sz w:val="16"/>
                <w:szCs w:val="16"/>
              </w:rPr>
              <w:t>$15M</w:t>
            </w:r>
          </w:p>
        </w:tc>
      </w:tr>
      <w:tr w:rsidR="008A36F5" w14:paraId="604CF750" w14:textId="77777777">
        <w:tc>
          <w:tcPr>
            <w:tcW w:w="5250" w:type="dxa"/>
            <w:shd w:val="clear" w:color="auto" w:fill="F4F7F4"/>
            <w:hideMark/>
          </w:tcPr>
          <w:p w14:paraId="55407FE1" w14:textId="77777777" w:rsidR="008A36F5" w:rsidRDefault="008A36F5">
            <w:pPr>
              <w:spacing w:before="40" w:after="40"/>
            </w:pPr>
            <w:r>
              <w:rPr>
                <w:sz w:val="16"/>
                <w:szCs w:val="16"/>
              </w:rPr>
              <w:t>Site preparation, roads, parking, utilities</w:t>
            </w:r>
          </w:p>
        </w:tc>
        <w:tc>
          <w:tcPr>
            <w:tcW w:w="2160" w:type="dxa"/>
            <w:shd w:val="clear" w:color="auto" w:fill="F4F7F4"/>
            <w:hideMark/>
          </w:tcPr>
          <w:p w14:paraId="2676B9E6" w14:textId="77777777" w:rsidR="008A36F5" w:rsidRDefault="008A36F5">
            <w:pPr>
              <w:spacing w:before="40" w:after="40"/>
            </w:pPr>
            <w:r>
              <w:rPr>
                <w:sz w:val="16"/>
                <w:szCs w:val="16"/>
              </w:rPr>
              <w:t>$9M</w:t>
            </w:r>
          </w:p>
        </w:tc>
        <w:tc>
          <w:tcPr>
            <w:tcW w:w="2160" w:type="dxa"/>
            <w:shd w:val="clear" w:color="auto" w:fill="F4F7F4"/>
            <w:hideMark/>
          </w:tcPr>
          <w:p w14:paraId="33C67A42" w14:textId="77777777" w:rsidR="008A36F5" w:rsidRDefault="008A36F5">
            <w:pPr>
              <w:spacing w:before="40" w:after="40"/>
            </w:pPr>
            <w:r>
              <w:rPr>
                <w:sz w:val="16"/>
                <w:szCs w:val="16"/>
              </w:rPr>
              <w:t>$22M</w:t>
            </w:r>
          </w:p>
        </w:tc>
      </w:tr>
      <w:tr w:rsidR="008A36F5" w14:paraId="43C835AA" w14:textId="77777777">
        <w:tc>
          <w:tcPr>
            <w:tcW w:w="5250" w:type="dxa"/>
            <w:hideMark/>
          </w:tcPr>
          <w:p w14:paraId="03B8A0E4" w14:textId="77777777" w:rsidR="008A36F5" w:rsidRDefault="008A36F5">
            <w:pPr>
              <w:spacing w:before="40" w:after="40"/>
            </w:pPr>
            <w:r>
              <w:rPr>
                <w:sz w:val="16"/>
                <w:szCs w:val="16"/>
              </w:rPr>
              <w:t>Veterinary hospital, equipment, specialty medical wings</w:t>
            </w:r>
          </w:p>
        </w:tc>
        <w:tc>
          <w:tcPr>
            <w:tcW w:w="2160" w:type="dxa"/>
            <w:hideMark/>
          </w:tcPr>
          <w:p w14:paraId="5D0102B9" w14:textId="77777777" w:rsidR="008A36F5" w:rsidRDefault="008A36F5">
            <w:pPr>
              <w:spacing w:before="40" w:after="40"/>
            </w:pPr>
            <w:r>
              <w:rPr>
                <w:sz w:val="16"/>
                <w:szCs w:val="16"/>
              </w:rPr>
              <w:t>$17M</w:t>
            </w:r>
          </w:p>
        </w:tc>
        <w:tc>
          <w:tcPr>
            <w:tcW w:w="2160" w:type="dxa"/>
            <w:hideMark/>
          </w:tcPr>
          <w:p w14:paraId="0AD26062" w14:textId="77777777" w:rsidR="008A36F5" w:rsidRDefault="008A36F5">
            <w:pPr>
              <w:spacing w:before="40" w:after="40"/>
            </w:pPr>
            <w:r>
              <w:rPr>
                <w:sz w:val="16"/>
                <w:szCs w:val="16"/>
              </w:rPr>
              <w:t>$35M</w:t>
            </w:r>
          </w:p>
        </w:tc>
      </w:tr>
      <w:tr w:rsidR="008A36F5" w14:paraId="33DF46B8" w14:textId="77777777">
        <w:tc>
          <w:tcPr>
            <w:tcW w:w="5250" w:type="dxa"/>
            <w:shd w:val="clear" w:color="auto" w:fill="F4F7F4"/>
            <w:hideMark/>
          </w:tcPr>
          <w:p w14:paraId="72BF9F16" w14:textId="77777777" w:rsidR="008A36F5" w:rsidRDefault="008A36F5">
            <w:pPr>
              <w:spacing w:before="40" w:after="40"/>
            </w:pPr>
            <w:r>
              <w:rPr>
                <w:sz w:val="16"/>
                <w:szCs w:val="16"/>
              </w:rPr>
              <w:t>Animal housing, habitats, special-needs care, shade</w:t>
            </w:r>
          </w:p>
        </w:tc>
        <w:tc>
          <w:tcPr>
            <w:tcW w:w="2160" w:type="dxa"/>
            <w:shd w:val="clear" w:color="auto" w:fill="F4F7F4"/>
            <w:hideMark/>
          </w:tcPr>
          <w:p w14:paraId="3C46F126" w14:textId="77777777" w:rsidR="008A36F5" w:rsidRDefault="008A36F5">
            <w:pPr>
              <w:spacing w:before="40" w:after="40"/>
            </w:pPr>
            <w:r>
              <w:rPr>
                <w:sz w:val="16"/>
                <w:szCs w:val="16"/>
              </w:rPr>
              <w:t>$11M</w:t>
            </w:r>
          </w:p>
        </w:tc>
        <w:tc>
          <w:tcPr>
            <w:tcW w:w="2160" w:type="dxa"/>
            <w:shd w:val="clear" w:color="auto" w:fill="F4F7F4"/>
            <w:hideMark/>
          </w:tcPr>
          <w:p w14:paraId="089E16D9" w14:textId="77777777" w:rsidR="008A36F5" w:rsidRDefault="008A36F5">
            <w:pPr>
              <w:spacing w:before="40" w:after="40"/>
            </w:pPr>
            <w:r>
              <w:rPr>
                <w:sz w:val="16"/>
                <w:szCs w:val="16"/>
              </w:rPr>
              <w:t>$26M</w:t>
            </w:r>
          </w:p>
        </w:tc>
      </w:tr>
      <w:tr w:rsidR="008A36F5" w14:paraId="4D61AC01" w14:textId="77777777">
        <w:tc>
          <w:tcPr>
            <w:tcW w:w="5250" w:type="dxa"/>
            <w:hideMark/>
          </w:tcPr>
          <w:p w14:paraId="17A8CA0D" w14:textId="77777777" w:rsidR="008A36F5" w:rsidRDefault="008A36F5">
            <w:pPr>
              <w:spacing w:before="40" w:after="40"/>
            </w:pPr>
            <w:r>
              <w:rPr>
                <w:sz w:val="16"/>
                <w:szCs w:val="16"/>
              </w:rPr>
              <w:t>Water, filtration, irrigation and cooling</w:t>
            </w:r>
          </w:p>
        </w:tc>
        <w:tc>
          <w:tcPr>
            <w:tcW w:w="2160" w:type="dxa"/>
            <w:hideMark/>
          </w:tcPr>
          <w:p w14:paraId="415C19F5" w14:textId="77777777" w:rsidR="008A36F5" w:rsidRDefault="008A36F5">
            <w:pPr>
              <w:spacing w:before="40" w:after="40"/>
            </w:pPr>
            <w:r>
              <w:rPr>
                <w:sz w:val="16"/>
                <w:szCs w:val="16"/>
              </w:rPr>
              <w:t>$8M</w:t>
            </w:r>
          </w:p>
        </w:tc>
        <w:tc>
          <w:tcPr>
            <w:tcW w:w="2160" w:type="dxa"/>
            <w:hideMark/>
          </w:tcPr>
          <w:p w14:paraId="055C9F8E" w14:textId="77777777" w:rsidR="008A36F5" w:rsidRDefault="008A36F5">
            <w:pPr>
              <w:spacing w:before="40" w:after="40"/>
            </w:pPr>
            <w:r>
              <w:rPr>
                <w:sz w:val="16"/>
                <w:szCs w:val="16"/>
              </w:rPr>
              <w:t>$20M</w:t>
            </w:r>
          </w:p>
        </w:tc>
      </w:tr>
      <w:tr w:rsidR="008A36F5" w14:paraId="2D2E29D5" w14:textId="77777777">
        <w:tc>
          <w:tcPr>
            <w:tcW w:w="5250" w:type="dxa"/>
            <w:shd w:val="clear" w:color="auto" w:fill="F4F7F4"/>
            <w:hideMark/>
          </w:tcPr>
          <w:p w14:paraId="37107CA7" w14:textId="77777777" w:rsidR="008A36F5" w:rsidRDefault="008A36F5">
            <w:pPr>
              <w:spacing w:before="40" w:after="40"/>
            </w:pPr>
            <w:r>
              <w:rPr>
                <w:sz w:val="16"/>
                <w:szCs w:val="16"/>
              </w:rPr>
              <w:t>Optional runway, hangar and aviation infrastructure</w:t>
            </w:r>
          </w:p>
        </w:tc>
        <w:tc>
          <w:tcPr>
            <w:tcW w:w="2160" w:type="dxa"/>
            <w:shd w:val="clear" w:color="auto" w:fill="F4F7F4"/>
            <w:hideMark/>
          </w:tcPr>
          <w:p w14:paraId="0E8AE7CA" w14:textId="77777777" w:rsidR="008A36F5" w:rsidRDefault="008A36F5">
            <w:pPr>
              <w:spacing w:before="40" w:after="40"/>
            </w:pPr>
            <w:r>
              <w:rPr>
                <w:sz w:val="16"/>
                <w:szCs w:val="16"/>
              </w:rPr>
              <w:t>$8M</w:t>
            </w:r>
          </w:p>
        </w:tc>
        <w:tc>
          <w:tcPr>
            <w:tcW w:w="2160" w:type="dxa"/>
            <w:shd w:val="clear" w:color="auto" w:fill="F4F7F4"/>
            <w:hideMark/>
          </w:tcPr>
          <w:p w14:paraId="01EAF10D" w14:textId="77777777" w:rsidR="008A36F5" w:rsidRDefault="008A36F5">
            <w:pPr>
              <w:spacing w:before="40" w:after="40"/>
            </w:pPr>
            <w:r>
              <w:rPr>
                <w:sz w:val="16"/>
                <w:szCs w:val="16"/>
              </w:rPr>
              <w:t>$22M</w:t>
            </w:r>
          </w:p>
        </w:tc>
      </w:tr>
      <w:tr w:rsidR="008A36F5" w14:paraId="636D73A4" w14:textId="77777777">
        <w:tc>
          <w:tcPr>
            <w:tcW w:w="5250" w:type="dxa"/>
            <w:hideMark/>
          </w:tcPr>
          <w:p w14:paraId="5F07AD5E" w14:textId="77777777" w:rsidR="008A36F5" w:rsidRDefault="008A36F5">
            <w:pPr>
              <w:spacing w:before="40" w:after="40"/>
            </w:pPr>
            <w:r>
              <w:rPr>
                <w:sz w:val="16"/>
                <w:szCs w:val="16"/>
              </w:rPr>
              <w:t>Rescue vans, trailers, campus transport carts</w:t>
            </w:r>
          </w:p>
        </w:tc>
        <w:tc>
          <w:tcPr>
            <w:tcW w:w="2160" w:type="dxa"/>
            <w:hideMark/>
          </w:tcPr>
          <w:p w14:paraId="4492C996" w14:textId="77777777" w:rsidR="008A36F5" w:rsidRDefault="008A36F5">
            <w:pPr>
              <w:spacing w:before="40" w:after="40"/>
            </w:pPr>
            <w:r>
              <w:rPr>
                <w:sz w:val="16"/>
                <w:szCs w:val="16"/>
              </w:rPr>
              <w:t>$1.5M</w:t>
            </w:r>
          </w:p>
        </w:tc>
        <w:tc>
          <w:tcPr>
            <w:tcW w:w="2160" w:type="dxa"/>
            <w:hideMark/>
          </w:tcPr>
          <w:p w14:paraId="4E4C628C" w14:textId="77777777" w:rsidR="008A36F5" w:rsidRDefault="008A36F5">
            <w:pPr>
              <w:spacing w:before="40" w:after="40"/>
            </w:pPr>
            <w:r>
              <w:rPr>
                <w:sz w:val="16"/>
                <w:szCs w:val="16"/>
              </w:rPr>
              <w:t>$4M</w:t>
            </w:r>
          </w:p>
        </w:tc>
      </w:tr>
      <w:tr w:rsidR="008A36F5" w14:paraId="01901A10" w14:textId="77777777">
        <w:tc>
          <w:tcPr>
            <w:tcW w:w="5250" w:type="dxa"/>
            <w:shd w:val="clear" w:color="auto" w:fill="F4F7F4"/>
            <w:hideMark/>
          </w:tcPr>
          <w:p w14:paraId="78FA5229" w14:textId="77777777" w:rsidR="008A36F5" w:rsidRDefault="008A36F5">
            <w:pPr>
              <w:spacing w:before="40" w:after="40"/>
            </w:pPr>
            <w:r>
              <w:rPr>
                <w:sz w:val="16"/>
                <w:szCs w:val="16"/>
              </w:rPr>
              <w:t>Food services, grooming, laundry, maintenance</w:t>
            </w:r>
          </w:p>
        </w:tc>
        <w:tc>
          <w:tcPr>
            <w:tcW w:w="2160" w:type="dxa"/>
            <w:shd w:val="clear" w:color="auto" w:fill="F4F7F4"/>
            <w:hideMark/>
          </w:tcPr>
          <w:p w14:paraId="362EEB34" w14:textId="77777777" w:rsidR="008A36F5" w:rsidRDefault="008A36F5">
            <w:pPr>
              <w:spacing w:before="40" w:after="40"/>
            </w:pPr>
            <w:r>
              <w:rPr>
                <w:sz w:val="16"/>
                <w:szCs w:val="16"/>
              </w:rPr>
              <w:t>$5M</w:t>
            </w:r>
          </w:p>
        </w:tc>
        <w:tc>
          <w:tcPr>
            <w:tcW w:w="2160" w:type="dxa"/>
            <w:shd w:val="clear" w:color="auto" w:fill="F4F7F4"/>
            <w:hideMark/>
          </w:tcPr>
          <w:p w14:paraId="4101EA8E" w14:textId="77777777" w:rsidR="008A36F5" w:rsidRDefault="008A36F5">
            <w:pPr>
              <w:spacing w:before="40" w:after="40"/>
            </w:pPr>
            <w:r>
              <w:rPr>
                <w:sz w:val="16"/>
                <w:szCs w:val="16"/>
              </w:rPr>
              <w:t>$12M</w:t>
            </w:r>
          </w:p>
        </w:tc>
      </w:tr>
      <w:tr w:rsidR="008A36F5" w14:paraId="069228B7" w14:textId="77777777">
        <w:tc>
          <w:tcPr>
            <w:tcW w:w="5250" w:type="dxa"/>
            <w:hideMark/>
          </w:tcPr>
          <w:p w14:paraId="10448E70" w14:textId="77777777" w:rsidR="008A36F5" w:rsidRDefault="008A36F5">
            <w:pPr>
              <w:spacing w:before="40" w:after="40"/>
            </w:pPr>
            <w:r>
              <w:rPr>
                <w:sz w:val="16"/>
                <w:szCs w:val="16"/>
              </w:rPr>
              <w:t>Administrative, staff, visitor and healing facilities</w:t>
            </w:r>
          </w:p>
        </w:tc>
        <w:tc>
          <w:tcPr>
            <w:tcW w:w="2160" w:type="dxa"/>
            <w:hideMark/>
          </w:tcPr>
          <w:p w14:paraId="31192220" w14:textId="77777777" w:rsidR="008A36F5" w:rsidRDefault="008A36F5">
            <w:pPr>
              <w:spacing w:before="40" w:after="40"/>
            </w:pPr>
            <w:r>
              <w:rPr>
                <w:sz w:val="16"/>
                <w:szCs w:val="16"/>
              </w:rPr>
              <w:t>$8M</w:t>
            </w:r>
          </w:p>
        </w:tc>
        <w:tc>
          <w:tcPr>
            <w:tcW w:w="2160" w:type="dxa"/>
            <w:hideMark/>
          </w:tcPr>
          <w:p w14:paraId="2C3EF6E3" w14:textId="77777777" w:rsidR="008A36F5" w:rsidRDefault="008A36F5">
            <w:pPr>
              <w:spacing w:before="40" w:after="40"/>
            </w:pPr>
            <w:r>
              <w:rPr>
                <w:sz w:val="16"/>
                <w:szCs w:val="16"/>
              </w:rPr>
              <w:t>$20M</w:t>
            </w:r>
          </w:p>
        </w:tc>
      </w:tr>
      <w:tr w:rsidR="008A36F5" w14:paraId="0F6EED6D" w14:textId="77777777">
        <w:tc>
          <w:tcPr>
            <w:tcW w:w="5250" w:type="dxa"/>
            <w:shd w:val="clear" w:color="auto" w:fill="F4F7F4"/>
            <w:hideMark/>
          </w:tcPr>
          <w:p w14:paraId="30309FD4" w14:textId="77777777" w:rsidR="008A36F5" w:rsidRDefault="008A36F5">
            <w:pPr>
              <w:spacing w:before="40" w:after="40"/>
            </w:pPr>
            <w:r>
              <w:rPr>
                <w:sz w:val="16"/>
                <w:szCs w:val="16"/>
              </w:rPr>
              <w:t>Solar, backup power, energy systems</w:t>
            </w:r>
          </w:p>
        </w:tc>
        <w:tc>
          <w:tcPr>
            <w:tcW w:w="2160" w:type="dxa"/>
            <w:shd w:val="clear" w:color="auto" w:fill="F4F7F4"/>
            <w:hideMark/>
          </w:tcPr>
          <w:p w14:paraId="547051B5" w14:textId="77777777" w:rsidR="008A36F5" w:rsidRDefault="008A36F5">
            <w:pPr>
              <w:spacing w:before="40" w:after="40"/>
            </w:pPr>
            <w:r>
              <w:rPr>
                <w:sz w:val="16"/>
                <w:szCs w:val="16"/>
              </w:rPr>
              <w:t>$3M</w:t>
            </w:r>
          </w:p>
        </w:tc>
        <w:tc>
          <w:tcPr>
            <w:tcW w:w="2160" w:type="dxa"/>
            <w:shd w:val="clear" w:color="auto" w:fill="F4F7F4"/>
            <w:hideMark/>
          </w:tcPr>
          <w:p w14:paraId="73FB6C19" w14:textId="77777777" w:rsidR="008A36F5" w:rsidRDefault="008A36F5">
            <w:pPr>
              <w:spacing w:before="40" w:after="40"/>
            </w:pPr>
            <w:r>
              <w:rPr>
                <w:sz w:val="16"/>
                <w:szCs w:val="16"/>
              </w:rPr>
              <w:t>$8M</w:t>
            </w:r>
          </w:p>
        </w:tc>
      </w:tr>
      <w:tr w:rsidR="008A36F5" w14:paraId="0306D171" w14:textId="77777777">
        <w:tc>
          <w:tcPr>
            <w:tcW w:w="5250" w:type="dxa"/>
            <w:hideMark/>
          </w:tcPr>
          <w:p w14:paraId="2D972945" w14:textId="77777777" w:rsidR="008A36F5" w:rsidRDefault="008A36F5">
            <w:pPr>
              <w:spacing w:before="40" w:after="40"/>
            </w:pPr>
            <w:r>
              <w:rPr>
                <w:sz w:val="16"/>
                <w:szCs w:val="16"/>
              </w:rPr>
              <w:t>Design, studies, permits and contingency</w:t>
            </w:r>
          </w:p>
        </w:tc>
        <w:tc>
          <w:tcPr>
            <w:tcW w:w="2160" w:type="dxa"/>
            <w:hideMark/>
          </w:tcPr>
          <w:p w14:paraId="1B16F829" w14:textId="77777777" w:rsidR="008A36F5" w:rsidRDefault="008A36F5">
            <w:pPr>
              <w:spacing w:before="40" w:after="40"/>
            </w:pPr>
            <w:r>
              <w:rPr>
                <w:sz w:val="16"/>
                <w:szCs w:val="16"/>
              </w:rPr>
              <w:t>$18M</w:t>
            </w:r>
          </w:p>
        </w:tc>
        <w:tc>
          <w:tcPr>
            <w:tcW w:w="2160" w:type="dxa"/>
            <w:hideMark/>
          </w:tcPr>
          <w:p w14:paraId="5B3B0A4B" w14:textId="77777777" w:rsidR="008A36F5" w:rsidRDefault="008A36F5">
            <w:pPr>
              <w:spacing w:before="40" w:after="40"/>
            </w:pPr>
            <w:r>
              <w:rPr>
                <w:sz w:val="16"/>
                <w:szCs w:val="16"/>
              </w:rPr>
              <w:t>$43M</w:t>
            </w:r>
          </w:p>
        </w:tc>
      </w:tr>
      <w:tr w:rsidR="008A36F5" w14:paraId="78AD26E0" w14:textId="77777777">
        <w:tc>
          <w:tcPr>
            <w:tcW w:w="5250" w:type="dxa"/>
            <w:shd w:val="clear" w:color="auto" w:fill="F4F7F4"/>
            <w:hideMark/>
          </w:tcPr>
          <w:p w14:paraId="379D88A2" w14:textId="77777777" w:rsidR="008A36F5" w:rsidRDefault="008A36F5">
            <w:pPr>
              <w:spacing w:before="40" w:after="40"/>
            </w:pPr>
            <w:r>
              <w:rPr>
                <w:sz w:val="16"/>
                <w:szCs w:val="16"/>
              </w:rPr>
              <w:t>TOTAL</w:t>
            </w:r>
          </w:p>
        </w:tc>
        <w:tc>
          <w:tcPr>
            <w:tcW w:w="2160" w:type="dxa"/>
            <w:shd w:val="clear" w:color="auto" w:fill="F4F7F4"/>
            <w:hideMark/>
          </w:tcPr>
          <w:p w14:paraId="318F8B9E" w14:textId="77777777" w:rsidR="008A36F5" w:rsidRDefault="008A36F5">
            <w:pPr>
              <w:spacing w:before="40" w:after="40"/>
            </w:pPr>
            <w:r>
              <w:rPr>
                <w:sz w:val="16"/>
                <w:szCs w:val="16"/>
              </w:rPr>
              <w:t>$91.5M</w:t>
            </w:r>
          </w:p>
        </w:tc>
        <w:tc>
          <w:tcPr>
            <w:tcW w:w="2160" w:type="dxa"/>
            <w:shd w:val="clear" w:color="auto" w:fill="F4F7F4"/>
            <w:hideMark/>
          </w:tcPr>
          <w:p w14:paraId="6AEBF1EE" w14:textId="77777777" w:rsidR="008A36F5" w:rsidRDefault="008A36F5">
            <w:pPr>
              <w:spacing w:before="40" w:after="40"/>
            </w:pPr>
            <w:r>
              <w:rPr>
                <w:sz w:val="16"/>
                <w:szCs w:val="16"/>
              </w:rPr>
              <w:t>$227M</w:t>
            </w:r>
          </w:p>
        </w:tc>
      </w:tr>
    </w:tbl>
    <w:p w14:paraId="5C945F4D" w14:textId="77777777" w:rsidR="00DD6AAD" w:rsidRDefault="00DD6AAD">
      <w:pPr>
        <w:spacing w:after="20"/>
      </w:pPr>
    </w:p>
    <w:p w14:paraId="43190109" w14:textId="77777777" w:rsidR="00DD6AAD" w:rsidRDefault="00000000">
      <w:pPr>
        <w:pStyle w:val="Small"/>
      </w:pPr>
      <w:r>
        <w:t>The Rainbow Bridge Healing Center, Gentle Journey spaces, and some related functions are assumed within care, administrative, and visitor line items until designed. Aircraft purchases, substantial off-site public works, debt service, and operating endowment capital are excluded.</w:t>
      </w:r>
    </w:p>
    <w:p w14:paraId="31499DF9" w14:textId="77777777" w:rsidR="00DD6AAD" w:rsidRDefault="00000000">
      <w:pPr>
        <w:pStyle w:val="Heading2"/>
      </w:pPr>
      <w:r>
        <w:t>Operating funds matter as much as construction</w:t>
      </w:r>
    </w:p>
    <w:p w14:paraId="703E1BEA" w14:textId="77777777" w:rsidR="00DD6AAD" w:rsidRDefault="00000000">
      <w:r>
        <w:t>The provisional mature-campus operating range is $10 million-$20 million per year, perhaps more if veterinary intensity, the resident animal census, payroll, clinical services, or global assistance programs are larger than anticipated. Salaries, night shifts, animal food, medications, diagnostics, specialist care, electricity, water, insurance, feed deliveries, groundskeeping, maintenance, transport, IT security, compliance, and depreciation all require recurring support. A professional staffing and animal-capacity model must precede any binding fundraising promise.</w:t>
      </w:r>
    </w:p>
    <w:p w14:paraId="19C1E4A2" w14:textId="77777777" w:rsidR="00DD6AAD" w:rsidRDefault="00000000">
      <w:r>
        <w:t>No building should be accepted as a restricted capital gift without a realistic plan to operate and maintain it. Each wing should therefore have a construction budget, a staffed annual operating budget, replacement reserve, and documented contingency plan.</w:t>
      </w:r>
    </w:p>
    <w:p w14:paraId="3E6CE1CF" w14:textId="77777777" w:rsidR="00DD6AAD" w:rsidRDefault="00000000">
      <w:pPr>
        <w:pStyle w:val="Heading2"/>
      </w:pPr>
      <w:r>
        <w:t>Diverse, mission-aligned income</w:t>
      </w:r>
    </w:p>
    <w:p w14:paraId="721F9C8F" w14:textId="77777777" w:rsidR="00DD6AAD" w:rsidRDefault="00000000">
      <w:pPr>
        <w:pStyle w:val="ListBullet"/>
      </w:pPr>
      <w:r>
        <w:t>Major philanthropic gifts, foundation grants, and capital naming opportunities subject to mission safeguards.</w:t>
      </w:r>
    </w:p>
    <w:p w14:paraId="41C61C66" w14:textId="77777777" w:rsidR="00DD6AAD" w:rsidRDefault="00000000">
      <w:pPr>
        <w:pStyle w:val="ListBullet"/>
      </w:pPr>
      <w:r>
        <w:t>Friends of The Sanctuary: small and large recurring donations from animal lovers worldwide.</w:t>
      </w:r>
    </w:p>
    <w:p w14:paraId="683C5808" w14:textId="77777777" w:rsidR="00DD6AAD" w:rsidRDefault="00000000">
      <w:pPr>
        <w:pStyle w:val="ListBullet"/>
      </w:pPr>
      <w:r>
        <w:t>Animal sponsorships and memorial gifts, with clear explanation that support is pooled when appropriate.</w:t>
      </w:r>
    </w:p>
    <w:p w14:paraId="6E0A2915" w14:textId="77777777" w:rsidR="00DD6AAD" w:rsidRDefault="00000000">
      <w:pPr>
        <w:pStyle w:val="ListBullet"/>
      </w:pPr>
      <w:r>
        <w:t>Corporate donations of pet food, livestock feed, veterinary supplies, materials, transport, and professional services.</w:t>
      </w:r>
    </w:p>
    <w:p w14:paraId="16D70657" w14:textId="77777777" w:rsidR="00DD6AAD" w:rsidRDefault="00000000">
      <w:pPr>
        <w:pStyle w:val="ListBullet"/>
      </w:pPr>
      <w:r>
        <w:t>Municipal service contracts for eligible shelter overflow, medical services, or rescue coordination - only if lawfully awarded and adequately funded.</w:t>
      </w:r>
    </w:p>
    <w:p w14:paraId="521AE6E2" w14:textId="77777777" w:rsidR="00DD6AAD" w:rsidRDefault="00000000">
      <w:pPr>
        <w:pStyle w:val="ListBullet"/>
      </w:pPr>
      <w:r>
        <w:t>Ethical visitor and educational revenue that remains secondary to animal welfare.</w:t>
      </w:r>
    </w:p>
    <w:p w14:paraId="6D185D8A" w14:textId="77777777" w:rsidR="00DD6AAD" w:rsidRDefault="00000000">
      <w:pPr>
        <w:pStyle w:val="ListBullet"/>
      </w:pPr>
      <w:r>
        <w:t>Long-term charitable reserves and an independently governed endowment; conservatively managed investment distributions, not guaranteed returns.</w:t>
      </w:r>
    </w:p>
    <w:p w14:paraId="5AC9777C" w14:textId="77777777" w:rsidR="00DD6AAD" w:rsidRDefault="00000000">
      <w:pPr>
        <w:pStyle w:val="ListBullet"/>
      </w:pPr>
      <w:r>
        <w:t>Responsible planned giving and pet estate arrangements without conditioning animal help on a bequest.</w:t>
      </w:r>
    </w:p>
    <w:p w14:paraId="7DF9AFBA" w14:textId="77777777" w:rsidR="00DD6AAD" w:rsidRDefault="00000000">
      <w:pPr>
        <w:pStyle w:val="Heading2"/>
      </w:pPr>
      <w:r>
        <w:lastRenderedPageBreak/>
        <w:t>Endowment thought experiment</w:t>
      </w:r>
    </w:p>
    <w:p w14:paraId="6ED7710C" w14:textId="77777777" w:rsidR="00DD6AAD" w:rsidRDefault="00000000">
      <w:r>
        <w:t>As illustration only, a $100 million permanently invested endowment distributing 4% annually would provide about $4 million in a typical spending year, subject to legal restrictions, policies, market outcomes, and future inflation. It would not by itself finance a $10 million-$20 million operating budget. The board must establish spending rules and adequate liquidity without putting animal care at the mercy of unpredictable market conditions.</w:t>
      </w:r>
    </w:p>
    <w:p w14:paraId="5A18CA93" w14:textId="77777777" w:rsidR="00DD6AAD" w:rsidRDefault="00000000">
      <w:pPr>
        <w:pStyle w:val="Heading1"/>
      </w:pPr>
      <w:r>
        <w:t>13  Development phases and decision gates</w:t>
      </w:r>
    </w:p>
    <w:p w14:paraId="042054EE" w14:textId="77777777" w:rsidR="00DD6AAD" w:rsidRDefault="00000000">
      <w:r>
        <w:t>The physical campus should be developed in stages rather than all at once. A five-year aspiration is useful for organizing work, but timelines depend on nonprofit formation, fundraising, available property, permitting, utilities, medical staffing, and procurement. The previously discussed $35 million-$44 million three-phase figure covers an illustrative subset of facilities and cannot be treated as the full $150 million master-plan budget.</w:t>
      </w:r>
    </w:p>
    <w:p w14:paraId="6766D4AC" w14:textId="77777777" w:rsidR="00DD6AAD" w:rsidRDefault="00000000">
      <w:pPr>
        <w:pStyle w:val="Heading2"/>
      </w:pPr>
      <w:r>
        <w:t>Predevelopment — before major construction</w:t>
      </w:r>
    </w:p>
    <w:p w14:paraId="6EF9BCBF" w14:textId="77777777" w:rsidR="00DD6AAD" w:rsidRDefault="00000000">
      <w:pPr>
        <w:pStyle w:val="ListBullet"/>
      </w:pPr>
      <w:r>
        <w:t>Form or fiscally sponsor the charitable organization; appoint a qualified independent board.</w:t>
      </w:r>
    </w:p>
    <w:p w14:paraId="7DCAEBA9" w14:textId="77777777" w:rsidR="00DD6AAD" w:rsidRDefault="00000000">
      <w:pPr>
        <w:pStyle w:val="ListBullet"/>
      </w:pPr>
      <w:r>
        <w:t>Recruit experienced sanctuary and veterinary leadership and create the Charter of Compassion.</w:t>
      </w:r>
    </w:p>
    <w:p w14:paraId="6CBFB165" w14:textId="77777777" w:rsidR="00DD6AAD" w:rsidRDefault="00000000">
      <w:pPr>
        <w:pStyle w:val="ListBullet"/>
      </w:pPr>
      <w:r>
        <w:t>Commission shelter-needs analysis, target animal census, staffing model, site comparison, and independent cost validation.</w:t>
      </w:r>
    </w:p>
    <w:p w14:paraId="11056B67" w14:textId="77777777" w:rsidR="00DD6AAD" w:rsidRDefault="00000000">
      <w:pPr>
        <w:pStyle w:val="ListBullet"/>
      </w:pPr>
      <w:r>
        <w:t>Engage public land managers, private landowners, legal counsel, utilities, and aviation advisors.</w:t>
      </w:r>
    </w:p>
    <w:p w14:paraId="17F5FDB3" w14:textId="77777777" w:rsidR="00DD6AAD" w:rsidRDefault="00000000">
      <w:pPr>
        <w:pStyle w:val="ListBullet"/>
      </w:pPr>
      <w:r>
        <w:t>Recruit the founding coalition; begin a transparent, limited-scale Without Walls or Lifeline pilot if legally and financially ready.</w:t>
      </w:r>
    </w:p>
    <w:p w14:paraId="5312871B" w14:textId="77777777" w:rsidR="00DD6AAD" w:rsidRDefault="00000000">
      <w:pPr>
        <w:pStyle w:val="Heading2"/>
      </w:pPr>
      <w:r>
        <w:t>Phase I — Core rescue and triage</w:t>
      </w:r>
    </w:p>
    <w:p w14:paraId="08D5F0CD" w14:textId="77777777" w:rsidR="00DD6AAD" w:rsidRDefault="00000000">
      <w:r>
        <w:t>Prioritize secured land, essential utilities, access, quarantine, manageable dog/cat habitats, a right-sized clinic, emergency transportation, staff support, animal records, and carefully controlled initial intake. Establish foster and referral networks before taking on more animals than can receive excellent care. First-18-month schedules must be regarded as stretch goals, not promises.</w:t>
      </w:r>
    </w:p>
    <w:p w14:paraId="1283A1B9" w14:textId="77777777" w:rsidR="00DD6AAD" w:rsidRDefault="00000000">
      <w:pPr>
        <w:pStyle w:val="Heading2"/>
      </w:pPr>
      <w:r>
        <w:t>Phase II — Multi-species care and expanded rehabilitation</w:t>
      </w:r>
    </w:p>
    <w:p w14:paraId="5EDFE0FD" w14:textId="77777777" w:rsidR="00DD6AAD" w:rsidRDefault="00000000">
      <w:r>
        <w:t>Build properly engineered pasture and dry-lot habitats, pig wallows, special-needs spaces, more shade, nutrition facilities, the central animal-care operations system, water infrastructure, staff accommodations where operationally justified, and renewable-energy capacity. Expand only when ongoing care is funded.</w:t>
      </w:r>
    </w:p>
    <w:p w14:paraId="4DC73F3F" w14:textId="77777777" w:rsidR="00DD6AAD" w:rsidRDefault="00000000">
      <w:pPr>
        <w:pStyle w:val="Heading2"/>
      </w:pPr>
      <w:r>
        <w:t>Phase III — Specialty hospital, education, and national reach</w:t>
      </w:r>
    </w:p>
    <w:p w14:paraId="6FD23EF5" w14:textId="77777777" w:rsidR="00DD6AAD" w:rsidRDefault="00000000">
      <w:r>
        <w:t>Add more advanced veterinary services, hospice and grief programs, responsible visitor education, expanded global Lifeline grants, and a mature transportation network. A runway would remain a separately evaluated optional project. By this phase, published outcome data should guide every further capital decision.</w:t>
      </w:r>
    </w:p>
    <w:p w14:paraId="6FC62C7F" w14:textId="77777777" w:rsidR="00DD6AAD" w:rsidRDefault="00000000">
      <w:pPr>
        <w:pStyle w:val="Heading2"/>
      </w:pPr>
      <w:r>
        <w:t>Board approval gates for each expansion</w:t>
      </w:r>
    </w:p>
    <w:p w14:paraId="20A5E8C5" w14:textId="77777777" w:rsidR="00DD6AAD" w:rsidRDefault="00000000">
      <w:pPr>
        <w:pStyle w:val="ListBullet"/>
      </w:pPr>
      <w:r>
        <w:t>Site and land-use approval, including water and welfare conditions.</w:t>
      </w:r>
    </w:p>
    <w:p w14:paraId="17DF7EF2" w14:textId="77777777" w:rsidR="00DD6AAD" w:rsidRDefault="00000000">
      <w:pPr>
        <w:pStyle w:val="ListBullet"/>
      </w:pPr>
      <w:r>
        <w:t>Funded five-year operating projections and contingency reserves.</w:t>
      </w:r>
    </w:p>
    <w:p w14:paraId="7415D849" w14:textId="77777777" w:rsidR="00DD6AAD" w:rsidRDefault="00000000">
      <w:pPr>
        <w:pStyle w:val="ListBullet"/>
      </w:pPr>
      <w:r>
        <w:t>Appropriately licensed staffing and sufficient medical coverage.</w:t>
      </w:r>
    </w:p>
    <w:p w14:paraId="05176893" w14:textId="77777777" w:rsidR="00DD6AAD" w:rsidRDefault="00000000">
      <w:pPr>
        <w:pStyle w:val="ListBullet"/>
      </w:pPr>
      <w:r>
        <w:t>Written species-by-species capacity-for-care plan.</w:t>
      </w:r>
    </w:p>
    <w:p w14:paraId="6E139336" w14:textId="77777777" w:rsidR="00DD6AAD" w:rsidRDefault="00000000">
      <w:pPr>
        <w:pStyle w:val="ListBullet"/>
      </w:pPr>
      <w:r>
        <w:t>Independent construction cost review and procurement controls.</w:t>
      </w:r>
    </w:p>
    <w:p w14:paraId="00036739" w14:textId="77777777" w:rsidR="00DD6AAD" w:rsidRDefault="00000000">
      <w:pPr>
        <w:pStyle w:val="ListBullet"/>
      </w:pPr>
      <w:r>
        <w:t>Animal-welfare committee confirmation that expansion will not compromise existing residents.</w:t>
      </w:r>
    </w:p>
    <w:p w14:paraId="1D9B98B3" w14:textId="77777777" w:rsidR="00DD6AAD" w:rsidRDefault="00000000">
      <w:pPr>
        <w:pStyle w:val="Heading1"/>
      </w:pPr>
      <w:r>
        <w:lastRenderedPageBreak/>
        <w:t>14  Outcomes, public reporting, and risk protection</w:t>
      </w:r>
    </w:p>
    <w:p w14:paraId="753DDE32" w14:textId="77777777" w:rsidR="00DD6AAD" w:rsidRDefault="00000000">
      <w:pPr>
        <w:pStyle w:val="Heading2"/>
      </w:pPr>
      <w:r>
        <w:t>Metrics that matter</w:t>
      </w:r>
    </w:p>
    <w:tbl>
      <w:tblPr>
        <w:tblStyle w:val="TableGrid"/>
        <w:tblW w:w="0" w:type="auto"/>
        <w:tblInd w:w="228" w:type="dxa"/>
        <w:tblLook w:val="04A0" w:firstRow="1" w:lastRow="0" w:firstColumn="1" w:lastColumn="0" w:noHBand="0" w:noVBand="1"/>
      </w:tblPr>
      <w:tblGrid>
        <w:gridCol w:w="2232"/>
        <w:gridCol w:w="7344"/>
      </w:tblGrid>
      <w:tr w:rsidR="00665C61" w14:paraId="0A543374" w14:textId="77777777" w:rsidTr="00400BC4">
        <w:tc>
          <w:tcPr>
            <w:tcW w:w="2232" w:type="dxa"/>
            <w:shd w:val="clear" w:color="auto" w:fill="DDE9E0"/>
            <w:vAlign w:val="center"/>
            <w:hideMark/>
          </w:tcPr>
          <w:p w14:paraId="095338A4" w14:textId="77777777" w:rsidR="00665C61" w:rsidRDefault="00665C61">
            <w:pPr>
              <w:rPr>
                <w:kern w:val="2"/>
                <w:szCs w:val="18"/>
                <w14:ligatures w14:val="standardContextual"/>
              </w:rPr>
            </w:pPr>
            <w:r>
              <w:rPr>
                <w:b/>
                <w:bCs/>
                <w:color w:val="204137"/>
                <w:sz w:val="16"/>
                <w:szCs w:val="16"/>
              </w:rPr>
              <w:t>Domain</w:t>
            </w:r>
          </w:p>
        </w:tc>
        <w:tc>
          <w:tcPr>
            <w:tcW w:w="7344" w:type="dxa"/>
            <w:shd w:val="clear" w:color="auto" w:fill="DDE9E0"/>
            <w:vAlign w:val="center"/>
            <w:hideMark/>
          </w:tcPr>
          <w:p w14:paraId="58B09BC1" w14:textId="77777777" w:rsidR="00665C61" w:rsidRDefault="00665C61">
            <w:r>
              <w:rPr>
                <w:b/>
                <w:bCs/>
                <w:color w:val="204137"/>
                <w:sz w:val="16"/>
                <w:szCs w:val="16"/>
              </w:rPr>
              <w:t>Examples of meaningful measures</w:t>
            </w:r>
          </w:p>
        </w:tc>
      </w:tr>
    </w:tbl>
    <w:tbl>
      <w:tblPr>
        <w:tblStyle w:val="TableGrid"/>
        <w:tblW w:w="0" w:type="auto"/>
        <w:jc w:val="center"/>
        <w:tblLayout w:type="fixed"/>
        <w:tblLook w:val="04A0" w:firstRow="1" w:lastRow="0" w:firstColumn="1" w:lastColumn="0" w:noHBand="0" w:noVBand="1"/>
      </w:tblPr>
      <w:tblGrid>
        <w:gridCol w:w="2232"/>
        <w:gridCol w:w="7344"/>
      </w:tblGrid>
      <w:tr w:rsidR="00DD6AAD" w14:paraId="1EF5981B" w14:textId="77777777">
        <w:trPr>
          <w:jc w:val="center"/>
        </w:trPr>
        <w:tc>
          <w:tcPr>
            <w:tcW w:w="2232" w:type="dxa"/>
            <w:vAlign w:val="center"/>
          </w:tcPr>
          <w:p w14:paraId="23699C75" w14:textId="77777777" w:rsidR="00DD6AAD" w:rsidRDefault="00000000">
            <w:pPr>
              <w:spacing w:before="40" w:after="40"/>
            </w:pPr>
            <w:r>
              <w:rPr>
                <w:sz w:val="16"/>
              </w:rPr>
              <w:t>Animal outcomes</w:t>
            </w:r>
          </w:p>
        </w:tc>
        <w:tc>
          <w:tcPr>
            <w:tcW w:w="7344" w:type="dxa"/>
            <w:vAlign w:val="center"/>
          </w:tcPr>
          <w:p w14:paraId="25A3FB8A" w14:textId="77777777" w:rsidR="00DD6AAD" w:rsidRDefault="00000000">
            <w:pPr>
              <w:spacing w:before="40" w:after="40"/>
            </w:pPr>
            <w:r>
              <w:rPr>
                <w:sz w:val="16"/>
              </w:rPr>
              <w:t>Admissions by reason; reunifications; adoptions; foster placement; medical recovery; deaths in care; compassionate euthanasia with clinical categories.</w:t>
            </w:r>
          </w:p>
        </w:tc>
      </w:tr>
      <w:tr w:rsidR="00DD6AAD" w14:paraId="145642ED" w14:textId="77777777">
        <w:trPr>
          <w:jc w:val="center"/>
        </w:trPr>
        <w:tc>
          <w:tcPr>
            <w:tcW w:w="2232" w:type="dxa"/>
            <w:shd w:val="clear" w:color="auto" w:fill="F4F7F4"/>
            <w:vAlign w:val="center"/>
          </w:tcPr>
          <w:p w14:paraId="4ED8F569" w14:textId="77777777" w:rsidR="00DD6AAD" w:rsidRDefault="00000000">
            <w:pPr>
              <w:spacing w:before="40" w:after="40"/>
            </w:pPr>
            <w:r>
              <w:rPr>
                <w:sz w:val="16"/>
              </w:rPr>
              <w:t>Quality of life</w:t>
            </w:r>
          </w:p>
        </w:tc>
        <w:tc>
          <w:tcPr>
            <w:tcW w:w="7344" w:type="dxa"/>
            <w:shd w:val="clear" w:color="auto" w:fill="F4F7F4"/>
            <w:vAlign w:val="center"/>
          </w:tcPr>
          <w:p w14:paraId="744BA06C" w14:textId="77777777" w:rsidR="00DD6AAD" w:rsidRDefault="00000000">
            <w:pPr>
              <w:spacing w:before="40" w:after="40"/>
            </w:pPr>
            <w:r>
              <w:rPr>
                <w:sz w:val="16"/>
              </w:rPr>
              <w:t>Validated species-specific welfare assessments; pain control; enrichment participation; behavioral progress; crowding and stress indicators.</w:t>
            </w:r>
          </w:p>
        </w:tc>
      </w:tr>
      <w:tr w:rsidR="00DD6AAD" w14:paraId="3C73F6ED" w14:textId="77777777">
        <w:trPr>
          <w:jc w:val="center"/>
        </w:trPr>
        <w:tc>
          <w:tcPr>
            <w:tcW w:w="2232" w:type="dxa"/>
            <w:vAlign w:val="center"/>
          </w:tcPr>
          <w:p w14:paraId="4C5242F5" w14:textId="77777777" w:rsidR="00DD6AAD" w:rsidRDefault="00000000">
            <w:pPr>
              <w:spacing w:before="40" w:after="40"/>
            </w:pPr>
            <w:r>
              <w:rPr>
                <w:sz w:val="16"/>
              </w:rPr>
              <w:t>Community prevention</w:t>
            </w:r>
          </w:p>
        </w:tc>
        <w:tc>
          <w:tcPr>
            <w:tcW w:w="7344" w:type="dxa"/>
            <w:vAlign w:val="center"/>
          </w:tcPr>
          <w:p w14:paraId="0ADF8813" w14:textId="77777777" w:rsidR="00DD6AAD" w:rsidRDefault="00000000">
            <w:pPr>
              <w:spacing w:before="40" w:after="40"/>
            </w:pPr>
            <w:r>
              <w:rPr>
                <w:sz w:val="16"/>
              </w:rPr>
              <w:t>Surrenders avoided; emergency vet cases funded; food assistance; senior-pet continuity plans activated.</w:t>
            </w:r>
          </w:p>
        </w:tc>
      </w:tr>
      <w:tr w:rsidR="00DD6AAD" w14:paraId="03727065" w14:textId="77777777">
        <w:trPr>
          <w:jc w:val="center"/>
        </w:trPr>
        <w:tc>
          <w:tcPr>
            <w:tcW w:w="2232" w:type="dxa"/>
            <w:shd w:val="clear" w:color="auto" w:fill="F4F7F4"/>
            <w:vAlign w:val="center"/>
          </w:tcPr>
          <w:p w14:paraId="47D4BA83" w14:textId="77777777" w:rsidR="00DD6AAD" w:rsidRDefault="00000000">
            <w:pPr>
              <w:spacing w:before="40" w:after="40"/>
            </w:pPr>
            <w:r>
              <w:rPr>
                <w:sz w:val="16"/>
              </w:rPr>
              <w:t>Responsible operations</w:t>
            </w:r>
          </w:p>
        </w:tc>
        <w:tc>
          <w:tcPr>
            <w:tcW w:w="7344" w:type="dxa"/>
            <w:shd w:val="clear" w:color="auto" w:fill="F4F7F4"/>
            <w:vAlign w:val="center"/>
          </w:tcPr>
          <w:p w14:paraId="47041A51" w14:textId="77777777" w:rsidR="00DD6AAD" w:rsidRDefault="00000000">
            <w:pPr>
              <w:spacing w:before="40" w:after="40"/>
            </w:pPr>
            <w:r>
              <w:rPr>
                <w:sz w:val="16"/>
              </w:rPr>
              <w:t>Animal census versus safe capacity; staffing coverage; veterinary response time; disease outbreaks; transport safety.</w:t>
            </w:r>
          </w:p>
        </w:tc>
      </w:tr>
      <w:tr w:rsidR="00DD6AAD" w14:paraId="64DB3AF8" w14:textId="77777777">
        <w:trPr>
          <w:jc w:val="center"/>
        </w:trPr>
        <w:tc>
          <w:tcPr>
            <w:tcW w:w="2232" w:type="dxa"/>
            <w:vAlign w:val="center"/>
          </w:tcPr>
          <w:p w14:paraId="584E736F" w14:textId="77777777" w:rsidR="00DD6AAD" w:rsidRDefault="00000000">
            <w:pPr>
              <w:spacing w:before="40" w:after="40"/>
            </w:pPr>
            <w:r>
              <w:rPr>
                <w:sz w:val="16"/>
              </w:rPr>
              <w:t>Public stewardship</w:t>
            </w:r>
          </w:p>
        </w:tc>
        <w:tc>
          <w:tcPr>
            <w:tcW w:w="7344" w:type="dxa"/>
            <w:vAlign w:val="center"/>
          </w:tcPr>
          <w:p w14:paraId="54AF51A0" w14:textId="77777777" w:rsidR="00DD6AAD" w:rsidRDefault="00000000">
            <w:pPr>
              <w:spacing w:before="40" w:after="40"/>
            </w:pPr>
            <w:r>
              <w:rPr>
                <w:sz w:val="16"/>
              </w:rPr>
              <w:t>Donation allocation; restricted fund balances; audited financials; procurement compliance; resolved complaints.</w:t>
            </w:r>
          </w:p>
        </w:tc>
      </w:tr>
      <w:tr w:rsidR="00DD6AAD" w14:paraId="30F26834" w14:textId="77777777">
        <w:trPr>
          <w:jc w:val="center"/>
        </w:trPr>
        <w:tc>
          <w:tcPr>
            <w:tcW w:w="2232" w:type="dxa"/>
            <w:shd w:val="clear" w:color="auto" w:fill="F4F7F4"/>
            <w:vAlign w:val="center"/>
          </w:tcPr>
          <w:p w14:paraId="49721FC0" w14:textId="77777777" w:rsidR="00DD6AAD" w:rsidRDefault="00000000">
            <w:pPr>
              <w:spacing w:before="40" w:after="40"/>
            </w:pPr>
            <w:r>
              <w:rPr>
                <w:sz w:val="16"/>
              </w:rPr>
              <w:t>Institutional resilience</w:t>
            </w:r>
          </w:p>
        </w:tc>
        <w:tc>
          <w:tcPr>
            <w:tcW w:w="7344" w:type="dxa"/>
            <w:shd w:val="clear" w:color="auto" w:fill="F4F7F4"/>
            <w:vAlign w:val="center"/>
          </w:tcPr>
          <w:p w14:paraId="3A38D28E" w14:textId="77777777" w:rsidR="00DD6AAD" w:rsidRDefault="00000000">
            <w:pPr>
              <w:spacing w:before="40" w:after="40"/>
            </w:pPr>
            <w:r>
              <w:rPr>
                <w:sz w:val="16"/>
              </w:rPr>
              <w:t>Cash reserves; staff retention; maintenance backlog; disaster drills; backup power testing; successor leadership readiness.</w:t>
            </w:r>
          </w:p>
        </w:tc>
      </w:tr>
    </w:tbl>
    <w:p w14:paraId="5E946BD4" w14:textId="77777777" w:rsidR="00DD6AAD" w:rsidRDefault="00DD6AAD">
      <w:pPr>
        <w:spacing w:after="20"/>
      </w:pPr>
    </w:p>
    <w:p w14:paraId="7EF99527" w14:textId="77777777" w:rsidR="00DD6AAD" w:rsidRDefault="00000000">
      <w:pPr>
        <w:pStyle w:val="Heading2"/>
      </w:pPr>
      <w:r>
        <w:t>Major risks and mitigation</w:t>
      </w:r>
    </w:p>
    <w:p w14:paraId="47DC0403" w14:textId="77777777" w:rsidR="00DD6AAD" w:rsidRDefault="00000000">
      <w:pPr>
        <w:pStyle w:val="ListBullet"/>
      </w:pPr>
      <w:r>
        <w:t>Overcrowding or mission drift: enforce admission criteria, humane capacity limits, foster alternatives, and veterinary escalation.</w:t>
      </w:r>
    </w:p>
    <w:p w14:paraId="5E92B0E5" w14:textId="77777777" w:rsidR="00DD6AAD" w:rsidRDefault="00000000">
      <w:pPr>
        <w:pStyle w:val="ListBullet"/>
      </w:pPr>
      <w:r>
        <w:t>Financial failure: diversify funding, protect restricted assets, maintain contingency reserves, and phase expansion.</w:t>
      </w:r>
    </w:p>
    <w:p w14:paraId="3C9917CF" w14:textId="77777777" w:rsidR="00DD6AAD" w:rsidRDefault="00000000">
      <w:pPr>
        <w:pStyle w:val="ListBullet"/>
      </w:pPr>
      <w:r>
        <w:t>Fraud and donor capture: triple approval roles, separation of duties, conflicts rules, audits, secure banking and whistleblower paths.</w:t>
      </w:r>
    </w:p>
    <w:p w14:paraId="58333923" w14:textId="77777777" w:rsidR="00DD6AAD" w:rsidRDefault="00000000">
      <w:pPr>
        <w:pStyle w:val="ListBullet"/>
      </w:pPr>
      <w:r>
        <w:t>Heat, water scarcity and climate hazards: locate carefully; engineer shade, indoor refuge, water security and backup systems.</w:t>
      </w:r>
    </w:p>
    <w:p w14:paraId="4023E4DB" w14:textId="77777777" w:rsidR="00DD6AAD" w:rsidRDefault="00000000">
      <w:pPr>
        <w:pStyle w:val="ListBullet"/>
      </w:pPr>
      <w:r>
        <w:t>Disease and animal movement: quarantine, vaccination, infection control, biosecurity and lawful transport.</w:t>
      </w:r>
    </w:p>
    <w:p w14:paraId="3C0F8A0A" w14:textId="77777777" w:rsidR="00DD6AAD" w:rsidRDefault="00000000">
      <w:pPr>
        <w:pStyle w:val="ListBullet"/>
      </w:pPr>
      <w:r>
        <w:t>Operational burnout: fair staffing, training, peer support, shifts, volunteer screening and clear supervision.</w:t>
      </w:r>
    </w:p>
    <w:p w14:paraId="3B2F6B5D" w14:textId="77777777" w:rsidR="00DD6AAD" w:rsidRDefault="00000000">
      <w:pPr>
        <w:pStyle w:val="ListBullet"/>
      </w:pPr>
      <w:r>
        <w:t>Complexity of international mission: build through vetted partners before attempting direct worldwide operations.</w:t>
      </w:r>
    </w:p>
    <w:p w14:paraId="25369E70" w14:textId="77777777" w:rsidR="00DD6AAD" w:rsidRDefault="00000000">
      <w:pPr>
        <w:pStyle w:val="ListBullet"/>
      </w:pPr>
      <w:r>
        <w:t>Public access pressure: limit admissions, keep medical/hospice zones private, and allow staff to cancel tours.</w:t>
      </w:r>
    </w:p>
    <w:p w14:paraId="3B68E563" w14:textId="77777777" w:rsidR="00DD6AAD" w:rsidRDefault="00000000">
      <w:pPr>
        <w:pStyle w:val="ListBullet"/>
      </w:pPr>
      <w:r>
        <w:t>Land tenure and runway risk: secure legal title/use, contingencies for leases, and independent aviation reviews.</w:t>
      </w:r>
    </w:p>
    <w:p w14:paraId="4234D15E" w14:textId="77777777" w:rsidR="00DD6AAD" w:rsidRDefault="00000000">
      <w:pPr>
        <w:pStyle w:val="Heading1"/>
      </w:pPr>
      <w:r>
        <w:t>15  First actions and a lasting invitation</w:t>
      </w:r>
    </w:p>
    <w:p w14:paraId="7F50EB25" w14:textId="77777777" w:rsidR="00DD6AAD" w:rsidRDefault="00000000">
      <w:r>
        <w:t>The Sanctuary does not have to wait for a perfect 175-acre property before its purpose begins. Its first task is to bring together honest, experienced people who share a duty to animals. The proposed Founding Coalition can help establish the mission, examine unmet needs, test the feasibility of an appropriate site, and design safeguards. Only once lawful governance, capable partners, and sustainable resources are in place could an initial veterinary-assistance or foster-support program responsibly begin.</w:t>
      </w:r>
    </w:p>
    <w:p w14:paraId="5E59EF23" w14:textId="77777777" w:rsidR="00DD6AAD" w:rsidRDefault="00000000">
      <w:r>
        <w:t>Each stage must earn the right to the next: legal charitable structure, reliable evidence, qualified veterinary leadership, a responsible land and operating plan, appropriate funding, and measurable outcomes. The current invitation is for conversations, informed feedback, introductions, and expertise—not donations. Fundraising, physical development, and animal intake would come only after the necessary reviews and approvals. Ultimately, people throughout the United States and beyond might find meaningful ways to advance animal welfare through the mission.</w:t>
      </w:r>
    </w:p>
    <w:p w14:paraId="3B3805EE" w14:textId="77777777" w:rsidR="00DD6AAD" w:rsidRDefault="00000000">
      <w:r>
        <w:t>The Sanctuary is not meant to be a monument to its founder. It is meant to outlive its founder, its first donors, and its first leadership team. Its beauty should not be measured primarily by the size of its hospital, the length of its runway, or how many visitors arrive. It should be measured in a horse enjoying a peaceful afternoon, a disabled dog learning to move comfortably again, a frightened animal sleeping safely, an elderly guardian relieved to know a pet will be cared for, and a family helped in the hours when they thought hope was running out.</w:t>
      </w:r>
    </w:p>
    <w:p w14:paraId="6F484ABC" w14:textId="77777777" w:rsidR="00DD6AAD" w:rsidRDefault="00000000">
      <w:pPr>
        <w:pStyle w:val="PullQuote"/>
        <w:rPr>
          <w:rFonts w:hint="eastAsia"/>
        </w:rPr>
      </w:pPr>
      <w:r>
        <w:lastRenderedPageBreak/>
        <w:t>For the animals. Always.</w:t>
      </w:r>
    </w:p>
    <w:p w14:paraId="4367EEE1" w14:textId="77777777" w:rsidR="00DD6AAD" w:rsidRDefault="00000000">
      <w:pPr>
        <w:pStyle w:val="Small"/>
      </w:pPr>
      <w:r>
        <w:t>This founding vision is intended for planning and discussion. The Sanctuary is not yet an operating nonprofit, rescue facility, veterinary service, or donation program. Legal, veterinary, engineering, financial, tax, and land-use counsel will be required before adopting binding policies or commitments.</w:t>
      </w:r>
    </w:p>
    <w:p w14:paraId="05440CD4" w14:textId="77777777" w:rsidR="00DD6AAD" w:rsidRDefault="00000000">
      <w:r>
        <w:br w:type="page"/>
      </w:r>
    </w:p>
    <w:p w14:paraId="1EACC163" w14:textId="77777777" w:rsidR="00DD6AAD" w:rsidRDefault="00000000">
      <w:pPr>
        <w:pStyle w:val="Heading1"/>
      </w:pPr>
      <w:r>
        <w:lastRenderedPageBreak/>
        <w:t>Appendix A  Illustrative allocation of 175 acres</w:t>
      </w:r>
    </w:p>
    <w:p w14:paraId="6483B86C" w14:textId="77777777" w:rsidR="00DD6AAD" w:rsidRDefault="00000000">
      <w:r>
        <w:t>The following conceptual distribution translates the illustrated campus into a preliminary land program. It is not a survey, zoning submission, verified runway footprint, or a guarantee of safe animal capacity. Site shape, slopes, setbacks, emergency access, prevailing wind, flood conditions, quarantine separation, and aircraft approach corridors will alter it.</w:t>
      </w:r>
    </w:p>
    <w:tbl>
      <w:tblPr>
        <w:tblStyle w:val="TableGrid"/>
        <w:tblW w:w="9576" w:type="dxa"/>
        <w:tblInd w:w="228" w:type="dxa"/>
        <w:tblLook w:val="04A0" w:firstRow="1" w:lastRow="0" w:firstColumn="1" w:lastColumn="0" w:noHBand="0" w:noVBand="1"/>
      </w:tblPr>
      <w:tblGrid>
        <w:gridCol w:w="7776"/>
        <w:gridCol w:w="1800"/>
      </w:tblGrid>
      <w:tr w:rsidR="003C288C" w14:paraId="03E6A95B" w14:textId="77777777" w:rsidTr="00CC05D7">
        <w:tc>
          <w:tcPr>
            <w:tcW w:w="7776" w:type="dxa"/>
            <w:shd w:val="clear" w:color="auto" w:fill="DDE9E0"/>
            <w:vAlign w:val="center"/>
            <w:hideMark/>
          </w:tcPr>
          <w:p w14:paraId="3BC13AD7" w14:textId="77777777" w:rsidR="003C288C" w:rsidRDefault="003C288C">
            <w:pPr>
              <w:rPr>
                <w:kern w:val="2"/>
                <w:szCs w:val="18"/>
                <w14:ligatures w14:val="standardContextual"/>
              </w:rPr>
            </w:pPr>
            <w:r>
              <w:rPr>
                <w:b/>
                <w:bCs/>
                <w:color w:val="204137"/>
                <w:sz w:val="16"/>
                <w:szCs w:val="16"/>
              </w:rPr>
              <w:t>Indicative allocation</w:t>
            </w:r>
          </w:p>
        </w:tc>
        <w:tc>
          <w:tcPr>
            <w:tcW w:w="1800" w:type="dxa"/>
            <w:shd w:val="clear" w:color="auto" w:fill="DDE9E0"/>
            <w:vAlign w:val="center"/>
            <w:hideMark/>
          </w:tcPr>
          <w:p w14:paraId="7EFB25D0" w14:textId="77777777" w:rsidR="003C288C" w:rsidRDefault="003C288C">
            <w:r>
              <w:rPr>
                <w:b/>
                <w:bCs/>
                <w:color w:val="204137"/>
                <w:sz w:val="16"/>
                <w:szCs w:val="16"/>
              </w:rPr>
              <w:t>Acres</w:t>
            </w:r>
          </w:p>
        </w:tc>
      </w:tr>
    </w:tbl>
    <w:tbl>
      <w:tblPr>
        <w:tblStyle w:val="TableGrid"/>
        <w:tblW w:w="0" w:type="auto"/>
        <w:jc w:val="center"/>
        <w:tblLayout w:type="fixed"/>
        <w:tblLook w:val="04A0" w:firstRow="1" w:lastRow="0" w:firstColumn="1" w:lastColumn="0" w:noHBand="0" w:noVBand="1"/>
      </w:tblPr>
      <w:tblGrid>
        <w:gridCol w:w="7776"/>
        <w:gridCol w:w="1800"/>
      </w:tblGrid>
      <w:tr w:rsidR="00DD6AAD" w14:paraId="5C133E80" w14:textId="77777777">
        <w:trPr>
          <w:jc w:val="center"/>
        </w:trPr>
        <w:tc>
          <w:tcPr>
            <w:tcW w:w="7776" w:type="dxa"/>
            <w:vAlign w:val="center"/>
          </w:tcPr>
          <w:p w14:paraId="7D309082" w14:textId="77777777" w:rsidR="00DD6AAD" w:rsidRDefault="00000000">
            <w:pPr>
              <w:spacing w:before="40" w:after="40"/>
            </w:pPr>
            <w:r>
              <w:rPr>
                <w:sz w:val="16"/>
              </w:rPr>
              <w:t>Large-animal pasture, rotational paddocks and shelter</w:t>
            </w:r>
          </w:p>
        </w:tc>
        <w:tc>
          <w:tcPr>
            <w:tcW w:w="1800" w:type="dxa"/>
            <w:vAlign w:val="center"/>
          </w:tcPr>
          <w:p w14:paraId="4B24C12A" w14:textId="77777777" w:rsidR="00DD6AAD" w:rsidRDefault="00000000">
            <w:pPr>
              <w:spacing w:before="40" w:after="40"/>
            </w:pPr>
            <w:r>
              <w:rPr>
                <w:sz w:val="16"/>
              </w:rPr>
              <w:t>55</w:t>
            </w:r>
          </w:p>
        </w:tc>
      </w:tr>
      <w:tr w:rsidR="00DD6AAD" w14:paraId="367D045B" w14:textId="77777777">
        <w:trPr>
          <w:jc w:val="center"/>
        </w:trPr>
        <w:tc>
          <w:tcPr>
            <w:tcW w:w="7776" w:type="dxa"/>
            <w:shd w:val="clear" w:color="auto" w:fill="F4F7F4"/>
            <w:vAlign w:val="center"/>
          </w:tcPr>
          <w:p w14:paraId="695190F6" w14:textId="77777777" w:rsidR="00DD6AAD" w:rsidRDefault="00000000">
            <w:pPr>
              <w:spacing w:before="40" w:after="40"/>
            </w:pPr>
            <w:r>
              <w:rPr>
                <w:sz w:val="16"/>
              </w:rPr>
              <w:t>Dog habitat and larger play fields</w:t>
            </w:r>
          </w:p>
        </w:tc>
        <w:tc>
          <w:tcPr>
            <w:tcW w:w="1800" w:type="dxa"/>
            <w:shd w:val="clear" w:color="auto" w:fill="F4F7F4"/>
            <w:vAlign w:val="center"/>
          </w:tcPr>
          <w:p w14:paraId="79330CBF" w14:textId="77777777" w:rsidR="00DD6AAD" w:rsidRDefault="00000000">
            <w:pPr>
              <w:spacing w:before="40" w:after="40"/>
            </w:pPr>
            <w:r>
              <w:rPr>
                <w:sz w:val="16"/>
              </w:rPr>
              <w:t>18</w:t>
            </w:r>
          </w:p>
        </w:tc>
      </w:tr>
      <w:tr w:rsidR="00DD6AAD" w14:paraId="7E81C56B" w14:textId="77777777">
        <w:trPr>
          <w:jc w:val="center"/>
        </w:trPr>
        <w:tc>
          <w:tcPr>
            <w:tcW w:w="7776" w:type="dxa"/>
            <w:vAlign w:val="center"/>
          </w:tcPr>
          <w:p w14:paraId="751CF265" w14:textId="77777777" w:rsidR="00DD6AAD" w:rsidRDefault="00000000">
            <w:pPr>
              <w:spacing w:before="40" w:after="40"/>
            </w:pPr>
            <w:r>
              <w:rPr>
                <w:sz w:val="16"/>
              </w:rPr>
              <w:t>Pig wallows and habitats</w:t>
            </w:r>
          </w:p>
        </w:tc>
        <w:tc>
          <w:tcPr>
            <w:tcW w:w="1800" w:type="dxa"/>
            <w:vAlign w:val="center"/>
          </w:tcPr>
          <w:p w14:paraId="728BF6A3" w14:textId="77777777" w:rsidR="00DD6AAD" w:rsidRDefault="00000000">
            <w:pPr>
              <w:spacing w:before="40" w:after="40"/>
            </w:pPr>
            <w:r>
              <w:rPr>
                <w:sz w:val="16"/>
              </w:rPr>
              <w:t>8</w:t>
            </w:r>
          </w:p>
        </w:tc>
      </w:tr>
      <w:tr w:rsidR="00DD6AAD" w14:paraId="4943063B" w14:textId="77777777">
        <w:trPr>
          <w:jc w:val="center"/>
        </w:trPr>
        <w:tc>
          <w:tcPr>
            <w:tcW w:w="7776" w:type="dxa"/>
            <w:shd w:val="clear" w:color="auto" w:fill="F4F7F4"/>
            <w:vAlign w:val="center"/>
          </w:tcPr>
          <w:p w14:paraId="537FA3F7" w14:textId="77777777" w:rsidR="00DD6AAD" w:rsidRDefault="00000000">
            <w:pPr>
              <w:spacing w:before="40" w:after="40"/>
            </w:pPr>
            <w:r>
              <w:rPr>
                <w:sz w:val="16"/>
              </w:rPr>
              <w:t>Cattery and protected outdoor runs</w:t>
            </w:r>
          </w:p>
        </w:tc>
        <w:tc>
          <w:tcPr>
            <w:tcW w:w="1800" w:type="dxa"/>
            <w:shd w:val="clear" w:color="auto" w:fill="F4F7F4"/>
            <w:vAlign w:val="center"/>
          </w:tcPr>
          <w:p w14:paraId="62C20B94" w14:textId="77777777" w:rsidR="00DD6AAD" w:rsidRDefault="00000000">
            <w:pPr>
              <w:spacing w:before="40" w:after="40"/>
            </w:pPr>
            <w:r>
              <w:rPr>
                <w:sz w:val="16"/>
              </w:rPr>
              <w:t>7</w:t>
            </w:r>
          </w:p>
        </w:tc>
      </w:tr>
      <w:tr w:rsidR="00DD6AAD" w14:paraId="46E8E39D" w14:textId="77777777">
        <w:trPr>
          <w:jc w:val="center"/>
        </w:trPr>
        <w:tc>
          <w:tcPr>
            <w:tcW w:w="7776" w:type="dxa"/>
            <w:vAlign w:val="center"/>
          </w:tcPr>
          <w:p w14:paraId="2B52DAA1" w14:textId="77777777" w:rsidR="00DD6AAD" w:rsidRDefault="00000000">
            <w:pPr>
              <w:spacing w:before="40" w:after="40"/>
            </w:pPr>
            <w:r>
              <w:rPr>
                <w:sz w:val="16"/>
              </w:rPr>
              <w:t>Special-needs / rehab animal habitat</w:t>
            </w:r>
          </w:p>
        </w:tc>
        <w:tc>
          <w:tcPr>
            <w:tcW w:w="1800" w:type="dxa"/>
            <w:vAlign w:val="center"/>
          </w:tcPr>
          <w:p w14:paraId="249A1A1F" w14:textId="77777777" w:rsidR="00DD6AAD" w:rsidRDefault="00000000">
            <w:pPr>
              <w:spacing w:before="40" w:after="40"/>
            </w:pPr>
            <w:r>
              <w:rPr>
                <w:sz w:val="16"/>
              </w:rPr>
              <w:t>7</w:t>
            </w:r>
          </w:p>
        </w:tc>
      </w:tr>
      <w:tr w:rsidR="00DD6AAD" w14:paraId="53DBDCAF" w14:textId="77777777">
        <w:trPr>
          <w:jc w:val="center"/>
        </w:trPr>
        <w:tc>
          <w:tcPr>
            <w:tcW w:w="7776" w:type="dxa"/>
            <w:shd w:val="clear" w:color="auto" w:fill="F4F7F4"/>
            <w:vAlign w:val="center"/>
          </w:tcPr>
          <w:p w14:paraId="6F70DB65" w14:textId="77777777" w:rsidR="00DD6AAD" w:rsidRDefault="00000000">
            <w:pPr>
              <w:spacing w:before="40" w:after="40"/>
            </w:pPr>
            <w:r>
              <w:rPr>
                <w:sz w:val="16"/>
              </w:rPr>
              <w:t>Other species / biosecure separation</w:t>
            </w:r>
          </w:p>
        </w:tc>
        <w:tc>
          <w:tcPr>
            <w:tcW w:w="1800" w:type="dxa"/>
            <w:shd w:val="clear" w:color="auto" w:fill="F4F7F4"/>
            <w:vAlign w:val="center"/>
          </w:tcPr>
          <w:p w14:paraId="579D97F8" w14:textId="77777777" w:rsidR="00DD6AAD" w:rsidRDefault="00000000">
            <w:pPr>
              <w:spacing w:before="40" w:after="40"/>
            </w:pPr>
            <w:r>
              <w:rPr>
                <w:sz w:val="16"/>
              </w:rPr>
              <w:t>10</w:t>
            </w:r>
          </w:p>
        </w:tc>
      </w:tr>
      <w:tr w:rsidR="00DD6AAD" w14:paraId="4FAEE82F" w14:textId="77777777">
        <w:trPr>
          <w:jc w:val="center"/>
        </w:trPr>
        <w:tc>
          <w:tcPr>
            <w:tcW w:w="7776" w:type="dxa"/>
            <w:vAlign w:val="center"/>
          </w:tcPr>
          <w:p w14:paraId="34AE0C60" w14:textId="77777777" w:rsidR="00DD6AAD" w:rsidRDefault="00000000">
            <w:pPr>
              <w:spacing w:before="40" w:after="40"/>
            </w:pPr>
            <w:r>
              <w:rPr>
                <w:sz w:val="16"/>
              </w:rPr>
              <w:t>Veterinary complex and emergency access</w:t>
            </w:r>
          </w:p>
        </w:tc>
        <w:tc>
          <w:tcPr>
            <w:tcW w:w="1800" w:type="dxa"/>
            <w:vAlign w:val="center"/>
          </w:tcPr>
          <w:p w14:paraId="141DA0CF" w14:textId="77777777" w:rsidR="00DD6AAD" w:rsidRDefault="00000000">
            <w:pPr>
              <w:spacing w:before="40" w:after="40"/>
            </w:pPr>
            <w:r>
              <w:rPr>
                <w:sz w:val="16"/>
              </w:rPr>
              <w:t>10</w:t>
            </w:r>
          </w:p>
        </w:tc>
      </w:tr>
      <w:tr w:rsidR="00DD6AAD" w14:paraId="5B2A78F3" w14:textId="77777777">
        <w:trPr>
          <w:jc w:val="center"/>
        </w:trPr>
        <w:tc>
          <w:tcPr>
            <w:tcW w:w="7776" w:type="dxa"/>
            <w:shd w:val="clear" w:color="auto" w:fill="F4F7F4"/>
            <w:vAlign w:val="center"/>
          </w:tcPr>
          <w:p w14:paraId="040E3BC1" w14:textId="77777777" w:rsidR="00DD6AAD" w:rsidRDefault="00000000">
            <w:pPr>
              <w:spacing w:before="40" w:after="40"/>
            </w:pPr>
            <w:r>
              <w:rPr>
                <w:sz w:val="16"/>
              </w:rPr>
              <w:t>Main house / administration and gardens</w:t>
            </w:r>
          </w:p>
        </w:tc>
        <w:tc>
          <w:tcPr>
            <w:tcW w:w="1800" w:type="dxa"/>
            <w:shd w:val="clear" w:color="auto" w:fill="F4F7F4"/>
            <w:vAlign w:val="center"/>
          </w:tcPr>
          <w:p w14:paraId="31170513" w14:textId="77777777" w:rsidR="00DD6AAD" w:rsidRDefault="00000000">
            <w:pPr>
              <w:spacing w:before="40" w:after="40"/>
            </w:pPr>
            <w:r>
              <w:rPr>
                <w:sz w:val="16"/>
              </w:rPr>
              <w:t>8</w:t>
            </w:r>
          </w:p>
        </w:tc>
      </w:tr>
      <w:tr w:rsidR="00DD6AAD" w14:paraId="779B211C" w14:textId="77777777">
        <w:trPr>
          <w:jc w:val="center"/>
        </w:trPr>
        <w:tc>
          <w:tcPr>
            <w:tcW w:w="7776" w:type="dxa"/>
            <w:vAlign w:val="center"/>
          </w:tcPr>
          <w:p w14:paraId="076EF452" w14:textId="77777777" w:rsidR="00DD6AAD" w:rsidRDefault="00000000">
            <w:pPr>
              <w:spacing w:before="40" w:after="40"/>
            </w:pPr>
            <w:r>
              <w:rPr>
                <w:sz w:val="16"/>
              </w:rPr>
              <w:t>Staff housing and operations</w:t>
            </w:r>
          </w:p>
        </w:tc>
        <w:tc>
          <w:tcPr>
            <w:tcW w:w="1800" w:type="dxa"/>
            <w:vAlign w:val="center"/>
          </w:tcPr>
          <w:p w14:paraId="469FB2CC" w14:textId="77777777" w:rsidR="00DD6AAD" w:rsidRDefault="00000000">
            <w:pPr>
              <w:spacing w:before="40" w:after="40"/>
            </w:pPr>
            <w:r>
              <w:rPr>
                <w:sz w:val="16"/>
              </w:rPr>
              <w:t>7</w:t>
            </w:r>
          </w:p>
        </w:tc>
      </w:tr>
      <w:tr w:rsidR="00DD6AAD" w14:paraId="3C110F6E" w14:textId="77777777">
        <w:trPr>
          <w:jc w:val="center"/>
        </w:trPr>
        <w:tc>
          <w:tcPr>
            <w:tcW w:w="7776" w:type="dxa"/>
            <w:shd w:val="clear" w:color="auto" w:fill="F4F7F4"/>
            <w:vAlign w:val="center"/>
          </w:tcPr>
          <w:p w14:paraId="155229AF" w14:textId="77777777" w:rsidR="00DD6AAD" w:rsidRDefault="00000000">
            <w:pPr>
              <w:spacing w:before="40" w:after="40"/>
            </w:pPr>
            <w:r>
              <w:rPr>
                <w:sz w:val="16"/>
              </w:rPr>
              <w:t>Food, grooming, supplies and maintenance</w:t>
            </w:r>
          </w:p>
        </w:tc>
        <w:tc>
          <w:tcPr>
            <w:tcW w:w="1800" w:type="dxa"/>
            <w:shd w:val="clear" w:color="auto" w:fill="F4F7F4"/>
            <w:vAlign w:val="center"/>
          </w:tcPr>
          <w:p w14:paraId="0C15D174" w14:textId="77777777" w:rsidR="00DD6AAD" w:rsidRDefault="00000000">
            <w:pPr>
              <w:spacing w:before="40" w:after="40"/>
            </w:pPr>
            <w:r>
              <w:rPr>
                <w:sz w:val="16"/>
              </w:rPr>
              <w:t>5</w:t>
            </w:r>
          </w:p>
        </w:tc>
      </w:tr>
      <w:tr w:rsidR="00DD6AAD" w14:paraId="10C14B5D" w14:textId="77777777">
        <w:trPr>
          <w:jc w:val="center"/>
        </w:trPr>
        <w:tc>
          <w:tcPr>
            <w:tcW w:w="7776" w:type="dxa"/>
            <w:vAlign w:val="center"/>
          </w:tcPr>
          <w:p w14:paraId="7589C2F4" w14:textId="77777777" w:rsidR="00DD6AAD" w:rsidRDefault="00000000">
            <w:pPr>
              <w:spacing w:before="40" w:after="40"/>
            </w:pPr>
            <w:r>
              <w:rPr>
                <w:sz w:val="16"/>
              </w:rPr>
              <w:t>Visitor, education and healing center</w:t>
            </w:r>
          </w:p>
        </w:tc>
        <w:tc>
          <w:tcPr>
            <w:tcW w:w="1800" w:type="dxa"/>
            <w:vAlign w:val="center"/>
          </w:tcPr>
          <w:p w14:paraId="4108FC3B" w14:textId="77777777" w:rsidR="00DD6AAD" w:rsidRDefault="00000000">
            <w:pPr>
              <w:spacing w:before="40" w:after="40"/>
            </w:pPr>
            <w:r>
              <w:rPr>
                <w:sz w:val="16"/>
              </w:rPr>
              <w:t>5</w:t>
            </w:r>
          </w:p>
        </w:tc>
      </w:tr>
      <w:tr w:rsidR="00DD6AAD" w14:paraId="568F0416" w14:textId="77777777">
        <w:trPr>
          <w:jc w:val="center"/>
        </w:trPr>
        <w:tc>
          <w:tcPr>
            <w:tcW w:w="7776" w:type="dxa"/>
            <w:shd w:val="clear" w:color="auto" w:fill="F4F7F4"/>
            <w:vAlign w:val="center"/>
          </w:tcPr>
          <w:p w14:paraId="6274DFC9" w14:textId="77777777" w:rsidR="00DD6AAD" w:rsidRDefault="00000000">
            <w:pPr>
              <w:spacing w:before="40" w:after="40"/>
            </w:pPr>
            <w:r>
              <w:rPr>
                <w:sz w:val="16"/>
              </w:rPr>
              <w:t>Potential aviation zone (not validated)</w:t>
            </w:r>
          </w:p>
        </w:tc>
        <w:tc>
          <w:tcPr>
            <w:tcW w:w="1800" w:type="dxa"/>
            <w:shd w:val="clear" w:color="auto" w:fill="F4F7F4"/>
            <w:vAlign w:val="center"/>
          </w:tcPr>
          <w:p w14:paraId="38BA1A48" w14:textId="77777777" w:rsidR="00DD6AAD" w:rsidRDefault="00000000">
            <w:pPr>
              <w:spacing w:before="40" w:after="40"/>
            </w:pPr>
            <w:r>
              <w:rPr>
                <w:sz w:val="16"/>
              </w:rPr>
              <w:t>25</w:t>
            </w:r>
          </w:p>
        </w:tc>
      </w:tr>
      <w:tr w:rsidR="00DD6AAD" w14:paraId="5116011E" w14:textId="77777777">
        <w:trPr>
          <w:jc w:val="center"/>
        </w:trPr>
        <w:tc>
          <w:tcPr>
            <w:tcW w:w="7776" w:type="dxa"/>
            <w:vAlign w:val="center"/>
          </w:tcPr>
          <w:p w14:paraId="479CA838" w14:textId="77777777" w:rsidR="00DD6AAD" w:rsidRDefault="00000000">
            <w:pPr>
              <w:spacing w:before="40" w:after="40"/>
            </w:pPr>
            <w:r>
              <w:rPr>
                <w:sz w:val="16"/>
              </w:rPr>
              <w:t>Internal roads / buffers / service access</w:t>
            </w:r>
          </w:p>
        </w:tc>
        <w:tc>
          <w:tcPr>
            <w:tcW w:w="1800" w:type="dxa"/>
            <w:vAlign w:val="center"/>
          </w:tcPr>
          <w:p w14:paraId="5FEE3938" w14:textId="77777777" w:rsidR="00DD6AAD" w:rsidRDefault="00000000">
            <w:pPr>
              <w:spacing w:before="40" w:after="40"/>
            </w:pPr>
            <w:r>
              <w:rPr>
                <w:sz w:val="16"/>
              </w:rPr>
              <w:t>7</w:t>
            </w:r>
          </w:p>
        </w:tc>
      </w:tr>
      <w:tr w:rsidR="00DD6AAD" w14:paraId="1AC6F93C" w14:textId="77777777">
        <w:trPr>
          <w:jc w:val="center"/>
        </w:trPr>
        <w:tc>
          <w:tcPr>
            <w:tcW w:w="7776" w:type="dxa"/>
            <w:shd w:val="clear" w:color="auto" w:fill="F4F7F4"/>
            <w:vAlign w:val="center"/>
          </w:tcPr>
          <w:p w14:paraId="5435CBB1" w14:textId="77777777" w:rsidR="00DD6AAD" w:rsidRDefault="00000000">
            <w:pPr>
              <w:spacing w:before="40" w:after="40"/>
            </w:pPr>
            <w:r>
              <w:rPr>
                <w:sz w:val="16"/>
              </w:rPr>
              <w:t>Water, filtration, solar and utilities</w:t>
            </w:r>
          </w:p>
        </w:tc>
        <w:tc>
          <w:tcPr>
            <w:tcW w:w="1800" w:type="dxa"/>
            <w:shd w:val="clear" w:color="auto" w:fill="F4F7F4"/>
            <w:vAlign w:val="center"/>
          </w:tcPr>
          <w:p w14:paraId="2ED41F71" w14:textId="77777777" w:rsidR="00DD6AAD" w:rsidRDefault="00000000">
            <w:pPr>
              <w:spacing w:before="40" w:after="40"/>
            </w:pPr>
            <w:r>
              <w:rPr>
                <w:sz w:val="16"/>
              </w:rPr>
              <w:t>3</w:t>
            </w:r>
          </w:p>
        </w:tc>
      </w:tr>
      <w:tr w:rsidR="00DD6AAD" w14:paraId="250C9491" w14:textId="77777777">
        <w:trPr>
          <w:jc w:val="center"/>
        </w:trPr>
        <w:tc>
          <w:tcPr>
            <w:tcW w:w="7776" w:type="dxa"/>
            <w:vAlign w:val="center"/>
          </w:tcPr>
          <w:p w14:paraId="5E543BB3" w14:textId="77777777" w:rsidR="00DD6AAD" w:rsidRDefault="00000000">
            <w:pPr>
              <w:spacing w:before="40" w:after="40"/>
            </w:pPr>
            <w:r>
              <w:rPr>
                <w:sz w:val="16"/>
              </w:rPr>
              <w:t>TOTAL</w:t>
            </w:r>
          </w:p>
        </w:tc>
        <w:tc>
          <w:tcPr>
            <w:tcW w:w="1800" w:type="dxa"/>
            <w:vAlign w:val="center"/>
          </w:tcPr>
          <w:p w14:paraId="6083381D" w14:textId="77777777" w:rsidR="00DD6AAD" w:rsidRDefault="00000000">
            <w:pPr>
              <w:spacing w:before="40" w:after="40"/>
            </w:pPr>
            <w:r>
              <w:rPr>
                <w:sz w:val="16"/>
              </w:rPr>
              <w:t>175</w:t>
            </w:r>
          </w:p>
        </w:tc>
      </w:tr>
    </w:tbl>
    <w:p w14:paraId="6EAC44F5" w14:textId="77777777" w:rsidR="00DD6AAD" w:rsidRDefault="00DD6AAD">
      <w:pPr>
        <w:spacing w:after="20"/>
      </w:pPr>
    </w:p>
    <w:p w14:paraId="61DE5361" w14:textId="77777777" w:rsidR="00DD6AAD" w:rsidRDefault="00000000">
      <w:pPr>
        <w:pStyle w:val="Small"/>
      </w:pPr>
      <w:r>
        <w:t>An airport specialist may find that the 25-acre aviation allowance is inadequate, particularly for runway safety areas, taxiways, approaches, and separation. The property may have to be larger or the runway abandoned in favor of nearby airport partnerships.</w:t>
      </w:r>
    </w:p>
    <w:p w14:paraId="29318B21" w14:textId="77777777" w:rsidR="00DD6AAD" w:rsidRDefault="00000000">
      <w:pPr>
        <w:pStyle w:val="Heading1"/>
      </w:pPr>
      <w:r>
        <w:t>Appendix B  Foundational policy commitments</w:t>
      </w:r>
    </w:p>
    <w:tbl>
      <w:tblPr>
        <w:tblStyle w:val="TableGrid"/>
        <w:tblW w:w="0" w:type="auto"/>
        <w:tblInd w:w="228" w:type="dxa"/>
        <w:tblLook w:val="04A0" w:firstRow="1" w:lastRow="0" w:firstColumn="1" w:lastColumn="0" w:noHBand="0" w:noVBand="1"/>
      </w:tblPr>
      <w:tblGrid>
        <w:gridCol w:w="2448"/>
        <w:gridCol w:w="7128"/>
      </w:tblGrid>
      <w:tr w:rsidR="0084207B" w14:paraId="46F2767B" w14:textId="77777777" w:rsidTr="002F66E9">
        <w:tc>
          <w:tcPr>
            <w:tcW w:w="2448" w:type="dxa"/>
            <w:shd w:val="clear" w:color="auto" w:fill="DDE9E0"/>
            <w:vAlign w:val="center"/>
            <w:hideMark/>
          </w:tcPr>
          <w:p w14:paraId="0782353E" w14:textId="77777777" w:rsidR="0084207B" w:rsidRDefault="0084207B">
            <w:pPr>
              <w:rPr>
                <w:kern w:val="2"/>
                <w:szCs w:val="18"/>
                <w14:ligatures w14:val="standardContextual"/>
              </w:rPr>
            </w:pPr>
            <w:r>
              <w:rPr>
                <w:b/>
                <w:bCs/>
                <w:color w:val="204137"/>
                <w:sz w:val="16"/>
                <w:szCs w:val="16"/>
              </w:rPr>
              <w:t>Policy</w:t>
            </w:r>
          </w:p>
        </w:tc>
        <w:tc>
          <w:tcPr>
            <w:tcW w:w="7128" w:type="dxa"/>
            <w:shd w:val="clear" w:color="auto" w:fill="DDE9E0"/>
            <w:vAlign w:val="center"/>
            <w:hideMark/>
          </w:tcPr>
          <w:p w14:paraId="29413DF4" w14:textId="77777777" w:rsidR="0084207B" w:rsidRDefault="0084207B">
            <w:r>
              <w:rPr>
                <w:b/>
                <w:bCs/>
                <w:color w:val="204137"/>
                <w:sz w:val="16"/>
                <w:szCs w:val="16"/>
              </w:rPr>
              <w:t>Minimum governing standard</w:t>
            </w:r>
          </w:p>
        </w:tc>
      </w:tr>
    </w:tbl>
    <w:tbl>
      <w:tblPr>
        <w:tblStyle w:val="TableGrid"/>
        <w:tblW w:w="0" w:type="auto"/>
        <w:jc w:val="center"/>
        <w:tblLayout w:type="fixed"/>
        <w:tblLook w:val="04A0" w:firstRow="1" w:lastRow="0" w:firstColumn="1" w:lastColumn="0" w:noHBand="0" w:noVBand="1"/>
      </w:tblPr>
      <w:tblGrid>
        <w:gridCol w:w="2448"/>
        <w:gridCol w:w="7128"/>
      </w:tblGrid>
      <w:tr w:rsidR="00DD6AAD" w14:paraId="5CAC9690" w14:textId="77777777">
        <w:trPr>
          <w:jc w:val="center"/>
        </w:trPr>
        <w:tc>
          <w:tcPr>
            <w:tcW w:w="2448" w:type="dxa"/>
            <w:vAlign w:val="center"/>
          </w:tcPr>
          <w:p w14:paraId="39A2BC10" w14:textId="77777777" w:rsidR="00DD6AAD" w:rsidRDefault="00000000">
            <w:pPr>
              <w:spacing w:before="40" w:after="40"/>
            </w:pPr>
            <w:r>
              <w:rPr>
                <w:sz w:val="16"/>
              </w:rPr>
              <w:t>Compassionate euthanasia</w:t>
            </w:r>
          </w:p>
        </w:tc>
        <w:tc>
          <w:tcPr>
            <w:tcW w:w="7128" w:type="dxa"/>
            <w:vAlign w:val="center"/>
          </w:tcPr>
          <w:p w14:paraId="33158C1A" w14:textId="77777777" w:rsidR="00DD6AAD" w:rsidRDefault="00000000">
            <w:pPr>
              <w:spacing w:before="40" w:after="40"/>
            </w:pPr>
            <w:r>
              <w:rPr>
                <w:sz w:val="16"/>
              </w:rPr>
              <w:t>Never for space, finances, convenience, age or disability alone; veterinarian-led last resort for unrelievable suffering or comparably grave welfare/safety circumstances.</w:t>
            </w:r>
          </w:p>
        </w:tc>
      </w:tr>
      <w:tr w:rsidR="00DD6AAD" w14:paraId="18408F41" w14:textId="77777777">
        <w:trPr>
          <w:jc w:val="center"/>
        </w:trPr>
        <w:tc>
          <w:tcPr>
            <w:tcW w:w="2448" w:type="dxa"/>
            <w:shd w:val="clear" w:color="auto" w:fill="F4F7F4"/>
            <w:vAlign w:val="center"/>
          </w:tcPr>
          <w:p w14:paraId="6418F956" w14:textId="77777777" w:rsidR="00DD6AAD" w:rsidRDefault="00000000">
            <w:pPr>
              <w:spacing w:before="40" w:after="40"/>
            </w:pPr>
            <w:r>
              <w:rPr>
                <w:sz w:val="16"/>
              </w:rPr>
              <w:t>Emergency clinical override</w:t>
            </w:r>
          </w:p>
        </w:tc>
        <w:tc>
          <w:tcPr>
            <w:tcW w:w="7128" w:type="dxa"/>
            <w:shd w:val="clear" w:color="auto" w:fill="F4F7F4"/>
            <w:vAlign w:val="center"/>
          </w:tcPr>
          <w:p w14:paraId="2D224F14" w14:textId="77777777" w:rsidR="00DD6AAD" w:rsidRDefault="00000000">
            <w:pPr>
              <w:spacing w:before="40" w:after="40"/>
            </w:pPr>
            <w:r>
              <w:rPr>
                <w:sz w:val="16"/>
              </w:rPr>
              <w:t>Two authorized licensed vets may approve time-critical treatment and costs; one may stabilize without delay when waiting would harm an animal; legal consent remains necessary.</w:t>
            </w:r>
          </w:p>
        </w:tc>
      </w:tr>
      <w:tr w:rsidR="00DD6AAD" w14:paraId="05AB38B9" w14:textId="77777777">
        <w:trPr>
          <w:jc w:val="center"/>
        </w:trPr>
        <w:tc>
          <w:tcPr>
            <w:tcW w:w="2448" w:type="dxa"/>
            <w:vAlign w:val="center"/>
          </w:tcPr>
          <w:p w14:paraId="7FC4740C" w14:textId="77777777" w:rsidR="00DD6AAD" w:rsidRDefault="00000000">
            <w:pPr>
              <w:spacing w:before="40" w:after="40"/>
            </w:pPr>
            <w:r>
              <w:rPr>
                <w:sz w:val="16"/>
              </w:rPr>
              <w:t>Financial authorization</w:t>
            </w:r>
          </w:p>
        </w:tc>
        <w:tc>
          <w:tcPr>
            <w:tcW w:w="7128" w:type="dxa"/>
            <w:vAlign w:val="center"/>
          </w:tcPr>
          <w:p w14:paraId="2EA4DC7B" w14:textId="77777777" w:rsidR="00DD6AAD" w:rsidRDefault="00000000">
            <w:pPr>
              <w:spacing w:before="40" w:after="40"/>
            </w:pPr>
            <w:r>
              <w:rPr>
                <w:sz w:val="16"/>
              </w:rPr>
              <w:t>Independent operations, accounting, and delegated finance/board oversight functions; verified recurring commitments and thresholded escalation.</w:t>
            </w:r>
          </w:p>
        </w:tc>
      </w:tr>
      <w:tr w:rsidR="00DD6AAD" w14:paraId="7EB17D92" w14:textId="77777777">
        <w:trPr>
          <w:jc w:val="center"/>
        </w:trPr>
        <w:tc>
          <w:tcPr>
            <w:tcW w:w="2448" w:type="dxa"/>
            <w:shd w:val="clear" w:color="auto" w:fill="F4F7F4"/>
            <w:vAlign w:val="center"/>
          </w:tcPr>
          <w:p w14:paraId="14ABC31D" w14:textId="77777777" w:rsidR="00DD6AAD" w:rsidRDefault="00000000">
            <w:pPr>
              <w:spacing w:before="40" w:after="40"/>
            </w:pPr>
            <w:r>
              <w:rPr>
                <w:sz w:val="16"/>
              </w:rPr>
              <w:t>Intake and capacity</w:t>
            </w:r>
          </w:p>
        </w:tc>
        <w:tc>
          <w:tcPr>
            <w:tcW w:w="7128" w:type="dxa"/>
            <w:shd w:val="clear" w:color="auto" w:fill="F4F7F4"/>
            <w:vAlign w:val="center"/>
          </w:tcPr>
          <w:p w14:paraId="1C68E1F7" w14:textId="77777777" w:rsidR="00DD6AAD" w:rsidRDefault="00000000">
            <w:pPr>
              <w:spacing w:before="40" w:after="40"/>
            </w:pPr>
            <w:r>
              <w:rPr>
                <w:sz w:val="16"/>
              </w:rPr>
              <w:t>No unconditional promise to accept all arrivals; safe species-appropriate housing, medical staff, quarantine, and funding must be in place.</w:t>
            </w:r>
          </w:p>
        </w:tc>
      </w:tr>
      <w:tr w:rsidR="00DD6AAD" w14:paraId="5262F1ED" w14:textId="77777777">
        <w:trPr>
          <w:jc w:val="center"/>
        </w:trPr>
        <w:tc>
          <w:tcPr>
            <w:tcW w:w="2448" w:type="dxa"/>
            <w:vAlign w:val="center"/>
          </w:tcPr>
          <w:p w14:paraId="7A2B36C2" w14:textId="77777777" w:rsidR="00DD6AAD" w:rsidRDefault="00000000">
            <w:pPr>
              <w:spacing w:before="40" w:after="40"/>
            </w:pPr>
            <w:r>
              <w:rPr>
                <w:sz w:val="16"/>
              </w:rPr>
              <w:t>Ethical visitor access</w:t>
            </w:r>
          </w:p>
        </w:tc>
        <w:tc>
          <w:tcPr>
            <w:tcW w:w="7128" w:type="dxa"/>
            <w:vAlign w:val="center"/>
          </w:tcPr>
          <w:p w14:paraId="66E09FE5" w14:textId="77777777" w:rsidR="00DD6AAD" w:rsidRDefault="00000000">
            <w:pPr>
              <w:spacing w:before="40" w:after="40"/>
            </w:pPr>
            <w:r>
              <w:rPr>
                <w:sz w:val="16"/>
              </w:rPr>
              <w:t>Guided, limited, educational; no compelled interaction, performance, or access to critical care areas.</w:t>
            </w:r>
          </w:p>
        </w:tc>
      </w:tr>
      <w:tr w:rsidR="00DD6AAD" w14:paraId="782A6C4C" w14:textId="77777777">
        <w:trPr>
          <w:jc w:val="center"/>
        </w:trPr>
        <w:tc>
          <w:tcPr>
            <w:tcW w:w="2448" w:type="dxa"/>
            <w:shd w:val="clear" w:color="auto" w:fill="F4F7F4"/>
            <w:vAlign w:val="center"/>
          </w:tcPr>
          <w:p w14:paraId="38E7F3DB" w14:textId="77777777" w:rsidR="00DD6AAD" w:rsidRDefault="00000000">
            <w:pPr>
              <w:spacing w:before="40" w:after="40"/>
            </w:pPr>
            <w:r>
              <w:rPr>
                <w:sz w:val="16"/>
              </w:rPr>
              <w:t>Donor independence</w:t>
            </w:r>
          </w:p>
        </w:tc>
        <w:tc>
          <w:tcPr>
            <w:tcW w:w="7128" w:type="dxa"/>
            <w:shd w:val="clear" w:color="auto" w:fill="F4F7F4"/>
            <w:vAlign w:val="center"/>
          </w:tcPr>
          <w:p w14:paraId="3582DB78" w14:textId="77777777" w:rsidR="00DD6AAD" w:rsidRDefault="00000000">
            <w:pPr>
              <w:spacing w:before="40" w:after="40"/>
            </w:pPr>
            <w:r>
              <w:rPr>
                <w:sz w:val="16"/>
              </w:rPr>
              <w:t>No donor or celebrity may override animal welfare standards, veterinary decisions, conflict rules, or lawful oversight.</w:t>
            </w:r>
          </w:p>
        </w:tc>
      </w:tr>
      <w:tr w:rsidR="00DD6AAD" w14:paraId="2344AEEE" w14:textId="77777777">
        <w:trPr>
          <w:jc w:val="center"/>
        </w:trPr>
        <w:tc>
          <w:tcPr>
            <w:tcW w:w="2448" w:type="dxa"/>
            <w:vAlign w:val="center"/>
          </w:tcPr>
          <w:p w14:paraId="0E899A6C" w14:textId="77777777" w:rsidR="00DD6AAD" w:rsidRDefault="00000000">
            <w:pPr>
              <w:spacing w:before="40" w:after="40"/>
            </w:pPr>
            <w:r>
              <w:rPr>
                <w:sz w:val="16"/>
              </w:rPr>
              <w:t>Public financial reporting</w:t>
            </w:r>
          </w:p>
        </w:tc>
        <w:tc>
          <w:tcPr>
            <w:tcW w:w="7128" w:type="dxa"/>
            <w:vAlign w:val="center"/>
          </w:tcPr>
          <w:p w14:paraId="4FF5C99F" w14:textId="77777777" w:rsidR="00DD6AAD" w:rsidRDefault="00000000">
            <w:pPr>
              <w:spacing w:before="40" w:after="40"/>
            </w:pPr>
            <w:r>
              <w:rPr>
                <w:sz w:val="16"/>
              </w:rPr>
              <w:t>Daily verified summaries where practicable; monthly and quarterly details; annual audit and tax transparency subject to privacy safeguards.</w:t>
            </w:r>
          </w:p>
        </w:tc>
      </w:tr>
      <w:tr w:rsidR="00DD6AAD" w14:paraId="7D5FAEAB" w14:textId="77777777">
        <w:trPr>
          <w:jc w:val="center"/>
        </w:trPr>
        <w:tc>
          <w:tcPr>
            <w:tcW w:w="2448" w:type="dxa"/>
            <w:shd w:val="clear" w:color="auto" w:fill="F4F7F4"/>
            <w:vAlign w:val="center"/>
          </w:tcPr>
          <w:p w14:paraId="1CF7B5F5" w14:textId="77777777" w:rsidR="00DD6AAD" w:rsidRDefault="00000000">
            <w:pPr>
              <w:spacing w:before="40" w:after="40"/>
            </w:pPr>
            <w:r>
              <w:rPr>
                <w:sz w:val="16"/>
              </w:rPr>
              <w:t>Partner verification</w:t>
            </w:r>
          </w:p>
        </w:tc>
        <w:tc>
          <w:tcPr>
            <w:tcW w:w="7128" w:type="dxa"/>
            <w:shd w:val="clear" w:color="auto" w:fill="F4F7F4"/>
            <w:vAlign w:val="center"/>
          </w:tcPr>
          <w:p w14:paraId="660C3525" w14:textId="77777777" w:rsidR="00DD6AAD" w:rsidRDefault="00000000">
            <w:pPr>
              <w:spacing w:before="40" w:after="40"/>
            </w:pPr>
            <w:r>
              <w:rPr>
                <w:sz w:val="16"/>
              </w:rPr>
              <w:t>Veterinary credentials, sanctuary/referral competence, lawful transfers, contracts and clinical records are verified.</w:t>
            </w:r>
          </w:p>
        </w:tc>
      </w:tr>
      <w:tr w:rsidR="00DD6AAD" w14:paraId="61B49175" w14:textId="77777777">
        <w:trPr>
          <w:jc w:val="center"/>
        </w:trPr>
        <w:tc>
          <w:tcPr>
            <w:tcW w:w="2448" w:type="dxa"/>
            <w:vAlign w:val="center"/>
          </w:tcPr>
          <w:p w14:paraId="5ABCDB58" w14:textId="77777777" w:rsidR="00DD6AAD" w:rsidRDefault="00000000">
            <w:pPr>
              <w:spacing w:before="40" w:after="40"/>
            </w:pPr>
            <w:r>
              <w:rPr>
                <w:sz w:val="16"/>
              </w:rPr>
              <w:lastRenderedPageBreak/>
              <w:t>Continuity and closure</w:t>
            </w:r>
          </w:p>
        </w:tc>
        <w:tc>
          <w:tcPr>
            <w:tcW w:w="7128" w:type="dxa"/>
            <w:vAlign w:val="center"/>
          </w:tcPr>
          <w:p w14:paraId="1A379750" w14:textId="77777777" w:rsidR="00DD6AAD" w:rsidRDefault="00000000">
            <w:pPr>
              <w:spacing w:before="40" w:after="40"/>
            </w:pPr>
            <w:r>
              <w:rPr>
                <w:sz w:val="16"/>
              </w:rPr>
              <w:t>Succession plans, funded resident-care obligations, lease contingency, and transfer arrangements protect animals if the organization changes.</w:t>
            </w:r>
          </w:p>
        </w:tc>
      </w:tr>
    </w:tbl>
    <w:p w14:paraId="673D1496" w14:textId="77777777" w:rsidR="00DD6AAD" w:rsidRDefault="00DD6AAD">
      <w:pPr>
        <w:spacing w:after="20"/>
      </w:pPr>
    </w:p>
    <w:p w14:paraId="2D4BAB97" w14:textId="77777777" w:rsidR="00DD6AAD" w:rsidRDefault="00000000">
      <w:pPr>
        <w:pStyle w:val="Heading1"/>
      </w:pPr>
      <w:r>
        <w:t>Appendix C  Research sources and diligence notes</w:t>
      </w:r>
    </w:p>
    <w:p w14:paraId="4B028550" w14:textId="77777777" w:rsidR="00DD6AAD" w:rsidRDefault="00000000">
      <w:pPr>
        <w:pStyle w:val="Small"/>
      </w:pPr>
      <w:r>
        <w:t>Selected authoritative sources used for background and policy framing; accessed October 2026. Data definitions and applicable regulations must be checked again before circulation as a formal fundraising or public-agency proposal.</w:t>
      </w:r>
    </w:p>
    <w:p w14:paraId="3AC13683" w14:textId="77777777" w:rsidR="00DD6AAD" w:rsidRDefault="00000000">
      <w:pPr>
        <w:pStyle w:val="Small"/>
      </w:pPr>
      <w:r>
        <w:t xml:space="preserve">[1] The Animal Foundation: 2024-2025 Shelter Statistics Dashboard (PDF)  </w:t>
      </w:r>
      <w:hyperlink r:id="rId9">
        <w:r>
          <w:rPr>
            <w:color w:val="2A7564"/>
            <w:u w:val="single"/>
          </w:rPr>
          <w:t>Open source</w:t>
        </w:r>
      </w:hyperlink>
    </w:p>
    <w:p w14:paraId="21552160" w14:textId="77777777" w:rsidR="00DD6AAD" w:rsidRDefault="00000000">
      <w:pPr>
        <w:pStyle w:val="Small"/>
      </w:pPr>
      <w:r>
        <w:t xml:space="preserve">[2] Shelter Animals Count / ASPCA: 2025 Annual Data Report announcement  </w:t>
      </w:r>
      <w:hyperlink r:id="rId10">
        <w:r>
          <w:rPr>
            <w:color w:val="2A7564"/>
            <w:u w:val="single"/>
          </w:rPr>
          <w:t>Open source</w:t>
        </w:r>
      </w:hyperlink>
    </w:p>
    <w:p w14:paraId="59EE14EC" w14:textId="77777777" w:rsidR="00DD6AAD" w:rsidRDefault="00000000">
      <w:pPr>
        <w:pStyle w:val="Small"/>
      </w:pPr>
      <w:r>
        <w:t xml:space="preserve">[3] U.S. Bureau of Land Management: Recreation and Public Purposes Act  </w:t>
      </w:r>
      <w:hyperlink r:id="rId11">
        <w:r>
          <w:rPr>
            <w:color w:val="2A7564"/>
            <w:u w:val="single"/>
          </w:rPr>
          <w:t>Open source</w:t>
        </w:r>
      </w:hyperlink>
    </w:p>
    <w:p w14:paraId="1DA592A7" w14:textId="77777777" w:rsidR="00DD6AAD" w:rsidRDefault="00000000">
      <w:pPr>
        <w:pStyle w:val="Small"/>
      </w:pPr>
      <w:r>
        <w:t xml:space="preserve">[4] Federal Aviation Administration: Form 7480-1, Notice for Construction, Alteration and Deactivation of Airports  </w:t>
      </w:r>
      <w:hyperlink r:id="rId12">
        <w:r>
          <w:rPr>
            <w:color w:val="2A7564"/>
            <w:u w:val="single"/>
          </w:rPr>
          <w:t>Open source</w:t>
        </w:r>
      </w:hyperlink>
    </w:p>
    <w:p w14:paraId="73F7E03D" w14:textId="77777777" w:rsidR="00DD6AAD" w:rsidRDefault="00000000">
      <w:pPr>
        <w:pStyle w:val="Small"/>
      </w:pPr>
      <w:r>
        <w:t xml:space="preserve">[5] USDA APHIS: Interstate Animal Movement Regulations  </w:t>
      </w:r>
      <w:hyperlink r:id="rId13">
        <w:r>
          <w:rPr>
            <w:color w:val="2A7564"/>
            <w:u w:val="single"/>
          </w:rPr>
          <w:t>Open source</w:t>
        </w:r>
      </w:hyperlink>
    </w:p>
    <w:p w14:paraId="0762809F" w14:textId="77777777" w:rsidR="00DD6AAD" w:rsidRDefault="00000000">
      <w:pPr>
        <w:pStyle w:val="Small"/>
      </w:pPr>
      <w:r>
        <w:t xml:space="preserve">[6] Global Federation of Animal Sanctuaries: Position Statements  </w:t>
      </w:r>
      <w:hyperlink r:id="rId14">
        <w:r>
          <w:rPr>
            <w:color w:val="2A7564"/>
            <w:u w:val="single"/>
          </w:rPr>
          <w:t>Open source</w:t>
        </w:r>
      </w:hyperlink>
    </w:p>
    <w:p w14:paraId="68ECFBFF" w14:textId="77777777" w:rsidR="00DD6AAD" w:rsidRDefault="00000000">
      <w:pPr>
        <w:pStyle w:val="Small"/>
      </w:pPr>
      <w:r>
        <w:t xml:space="preserve">[7] National Council of Nonprofits: Internal Controls for Nonprofits  </w:t>
      </w:r>
      <w:hyperlink r:id="rId15">
        <w:r>
          <w:rPr>
            <w:color w:val="2A7564"/>
            <w:u w:val="single"/>
          </w:rPr>
          <w:t>Open source</w:t>
        </w:r>
      </w:hyperlink>
    </w:p>
    <w:p w14:paraId="668C543B" w14:textId="77777777" w:rsidR="00DD6AAD" w:rsidRDefault="00000000">
      <w:pPr>
        <w:pStyle w:val="Small"/>
      </w:pPr>
      <w:r>
        <w:t xml:space="preserve">[8] Internal Revenue Service: Purpose of a Conflict of Interest Policy  </w:t>
      </w:r>
      <w:hyperlink r:id="rId16">
        <w:r>
          <w:rPr>
            <w:color w:val="2A7564"/>
            <w:u w:val="single"/>
          </w:rPr>
          <w:t>Open source</w:t>
        </w:r>
      </w:hyperlink>
    </w:p>
    <w:p w14:paraId="3088392C" w14:textId="77777777" w:rsidR="00DD6AAD" w:rsidRDefault="00000000">
      <w:pPr>
        <w:pStyle w:val="Small"/>
      </w:pPr>
      <w:r>
        <w:t xml:space="preserve">[9] Association of Shelter Veterinarians: Guidelines for Standards of Care in Animal Shelters, Second Edition  </w:t>
      </w:r>
      <w:hyperlink r:id="rId17">
        <w:r>
          <w:rPr>
            <w:color w:val="2A7564"/>
            <w:u w:val="single"/>
          </w:rPr>
          <w:t>Open source</w:t>
        </w:r>
      </w:hyperlink>
    </w:p>
    <w:p w14:paraId="75060960" w14:textId="77777777" w:rsidR="00DD6AAD" w:rsidRDefault="00000000">
      <w:pPr>
        <w:pStyle w:val="Small"/>
      </w:pPr>
      <w:r>
        <w:t xml:space="preserve">[10] GFAS: Certification Documents and Governance/Safety Requirements  </w:t>
      </w:r>
      <w:hyperlink r:id="rId18">
        <w:r>
          <w:rPr>
            <w:color w:val="2A7564"/>
            <w:u w:val="single"/>
          </w:rPr>
          <w:t>Open source</w:t>
        </w:r>
      </w:hyperlink>
    </w:p>
    <w:p w14:paraId="03A29127" w14:textId="77777777" w:rsidR="00DD6AAD" w:rsidRDefault="00000000">
      <w:pPr>
        <w:pStyle w:val="Small"/>
      </w:pPr>
      <w:r>
        <w:t xml:space="preserve">[11] National Council of Nonprofits: Board Role and Audit Committees  </w:t>
      </w:r>
      <w:hyperlink r:id="rId19">
        <w:r>
          <w:rPr>
            <w:color w:val="2A7564"/>
            <w:u w:val="single"/>
          </w:rPr>
          <w:t>Open source</w:t>
        </w:r>
      </w:hyperlink>
    </w:p>
    <w:p w14:paraId="0EA74097" w14:textId="77777777" w:rsidR="00DD6AAD" w:rsidRDefault="00000000">
      <w:pPr>
        <w:pStyle w:val="Heading2"/>
      </w:pPr>
      <w:r>
        <w:t>Open questions requiring professional decisions</w:t>
      </w:r>
    </w:p>
    <w:p w14:paraId="416595E8" w14:textId="77777777" w:rsidR="00DD6AAD" w:rsidRDefault="00000000">
      <w:pPr>
        <w:pStyle w:val="ListBullet"/>
      </w:pPr>
      <w:r>
        <w:t>Which state and parcel offer the best water, climate, labor, legal, and lifetime operating conditions?</w:t>
      </w:r>
    </w:p>
    <w:p w14:paraId="7134AFD5" w14:textId="77777777" w:rsidR="00DD6AAD" w:rsidRDefault="00000000">
      <w:pPr>
        <w:pStyle w:val="ListBullet"/>
      </w:pPr>
      <w:r>
        <w:t>How many animals of which species can be cared for humanely at each development stage?</w:t>
      </w:r>
    </w:p>
    <w:p w14:paraId="0D4A7452" w14:textId="77777777" w:rsidR="00DD6AAD" w:rsidRDefault="00000000">
      <w:pPr>
        <w:pStyle w:val="ListBullet"/>
      </w:pPr>
      <w:r>
        <w:t>Which types of veterinary treatment must be delivered onsite, and which should be referred?</w:t>
      </w:r>
    </w:p>
    <w:p w14:paraId="7C5D1DAA" w14:textId="77777777" w:rsidR="00DD6AAD" w:rsidRDefault="00000000">
      <w:pPr>
        <w:pStyle w:val="ListBullet"/>
      </w:pPr>
      <w:r>
        <w:t>Is an onsite runway feasible, or should animal aviation rely on existing airport infrastructure?</w:t>
      </w:r>
    </w:p>
    <w:p w14:paraId="1B480596" w14:textId="77777777" w:rsidR="00DD6AAD" w:rsidRDefault="00000000">
      <w:pPr>
        <w:pStyle w:val="ListBullet"/>
      </w:pPr>
      <w:r>
        <w:t>How should the capital and ten-year operating cost model change after a site is chosen?</w:t>
      </w:r>
    </w:p>
    <w:p w14:paraId="350B04AA" w14:textId="77777777" w:rsidR="00DD6AAD" w:rsidRDefault="00000000">
      <w:pPr>
        <w:pStyle w:val="ListBullet"/>
      </w:pPr>
      <w:r>
        <w:t>What is the minimum funded emergency reserve and lifelong-care obligation before animals are admitted?</w:t>
      </w:r>
    </w:p>
    <w:p w14:paraId="02BEB7F1" w14:textId="77777777" w:rsidR="00DD6AAD" w:rsidRDefault="00000000">
      <w:pPr>
        <w:pStyle w:val="ListBullet"/>
      </w:pPr>
      <w:r>
        <w:t>Which international assistance jurisdictions and partner organizations can be served legally and reliably?</w:t>
      </w:r>
    </w:p>
    <w:p w14:paraId="69A34548" w14:textId="77777777" w:rsidR="00DD6AAD" w:rsidRDefault="00000000">
      <w:pPr>
        <w:pStyle w:val="ListBullet"/>
      </w:pPr>
      <w:r>
        <w:t>How can animal-outcome and financial reporting be independently verified from day one?</w:t>
      </w:r>
    </w:p>
    <w:sectPr w:rsidR="00DD6AAD" w:rsidSect="00034616">
      <w:headerReference w:type="even" r:id="rId20"/>
      <w:headerReference w:type="default" r:id="rId21"/>
      <w:footerReference w:type="even" r:id="rId22"/>
      <w:footerReference w:type="default" r:id="rId23"/>
      <w:headerReference w:type="first" r:id="rId24"/>
      <w:footerReference w:type="first" r:id="rId25"/>
      <w:pgSz w:w="12240" w:h="15840"/>
      <w:pgMar w:top="1123" w:right="1195" w:bottom="1123" w:left="1238" w:header="504" w:footer="54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2890D" w14:textId="77777777" w:rsidR="00317B70" w:rsidRDefault="00317B70">
      <w:pPr>
        <w:spacing w:after="0" w:line="240" w:lineRule="auto"/>
      </w:pPr>
      <w:r>
        <w:separator/>
      </w:r>
    </w:p>
  </w:endnote>
  <w:endnote w:type="continuationSeparator" w:id="0">
    <w:p w14:paraId="031923A8" w14:textId="77777777" w:rsidR="00317B70" w:rsidRDefault="00317B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53B5D" w14:textId="77777777" w:rsidR="00C71C95" w:rsidRDefault="00C71C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49A16" w14:textId="77777777" w:rsidR="00DD6AAD" w:rsidRDefault="00000000">
    <w:pPr>
      <w:pStyle w:val="Footer"/>
      <w:jc w:val="center"/>
    </w:pPr>
    <w:r>
      <w:rPr>
        <w:color w:val="5C6963"/>
        <w:sz w:val="15"/>
      </w:rPr>
      <w:t xml:space="preserve">FOR THE ANIMALS. ALWAYS.     •     </w:t>
    </w:r>
    <w:r>
      <w:fldChar w:fldCharType="begin"/>
    </w:r>
    <w:r>
      <w:instrText>PAGE</w:instrText>
    </w:r>
    <w:r>
      <w:fldChar w:fldCharType="separate"/>
    </w:r>
    <w:r w:rsidR="00C71C95">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33ECE" w14:textId="77777777" w:rsidR="00C71C95" w:rsidRDefault="00C71C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4B71A" w14:textId="77777777" w:rsidR="00317B70" w:rsidRDefault="00317B70">
      <w:pPr>
        <w:spacing w:after="0" w:line="240" w:lineRule="auto"/>
      </w:pPr>
      <w:r>
        <w:separator/>
      </w:r>
    </w:p>
  </w:footnote>
  <w:footnote w:type="continuationSeparator" w:id="0">
    <w:p w14:paraId="567292E6" w14:textId="77777777" w:rsidR="00317B70" w:rsidRDefault="00317B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85468" w14:textId="77777777" w:rsidR="00C71C95" w:rsidRDefault="00C71C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B0E5F" w14:textId="77777777" w:rsidR="00DD6AAD" w:rsidRDefault="00000000">
    <w:pPr>
      <w:pStyle w:val="Header"/>
      <w:jc w:val="right"/>
    </w:pPr>
    <w:r>
      <w:rPr>
        <w:b/>
        <w:color w:val="596F57"/>
        <w:sz w:val="15"/>
      </w:rPr>
      <w:t>THE SANCTUARY  |  FOUNDING VISION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2ACCD" w14:textId="77777777" w:rsidR="00C71C95" w:rsidRDefault="00C71C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77878993">
    <w:abstractNumId w:val="8"/>
  </w:num>
  <w:num w:numId="2" w16cid:durableId="999162630">
    <w:abstractNumId w:val="6"/>
  </w:num>
  <w:num w:numId="3" w16cid:durableId="882983255">
    <w:abstractNumId w:val="5"/>
  </w:num>
  <w:num w:numId="4" w16cid:durableId="1968051405">
    <w:abstractNumId w:val="4"/>
  </w:num>
  <w:num w:numId="5" w16cid:durableId="621229715">
    <w:abstractNumId w:val="7"/>
  </w:num>
  <w:num w:numId="6" w16cid:durableId="950670094">
    <w:abstractNumId w:val="3"/>
  </w:num>
  <w:num w:numId="7" w16cid:durableId="789396654">
    <w:abstractNumId w:val="2"/>
  </w:num>
  <w:num w:numId="8" w16cid:durableId="778836527">
    <w:abstractNumId w:val="1"/>
  </w:num>
  <w:num w:numId="9" w16cid:durableId="518391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87A62"/>
    <w:rsid w:val="00197C11"/>
    <w:rsid w:val="0029639D"/>
    <w:rsid w:val="002F66E9"/>
    <w:rsid w:val="00317B70"/>
    <w:rsid w:val="00326F90"/>
    <w:rsid w:val="003C288C"/>
    <w:rsid w:val="00400BC4"/>
    <w:rsid w:val="00410F71"/>
    <w:rsid w:val="00452EE6"/>
    <w:rsid w:val="00665C61"/>
    <w:rsid w:val="00797C94"/>
    <w:rsid w:val="0084207B"/>
    <w:rsid w:val="008A36F5"/>
    <w:rsid w:val="00AA1D8D"/>
    <w:rsid w:val="00B414A9"/>
    <w:rsid w:val="00B47730"/>
    <w:rsid w:val="00C71C95"/>
    <w:rsid w:val="00CB0664"/>
    <w:rsid w:val="00CC05D7"/>
    <w:rsid w:val="00DD6AAD"/>
    <w:rsid w:val="00EB1C96"/>
    <w:rsid w:val="00F772F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4A5629"/>
  <w14:defaultImageDpi w14:val="300"/>
  <w15:docId w15:val="{885A0D2E-2505-408F-BB13-4FC55B966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83" w:lineRule="auto"/>
    </w:pPr>
    <w:rPr>
      <w:rFonts w:ascii="Aptos" w:hAnsi="Aptos"/>
      <w:color w:val="26312E"/>
      <w:sz w:val="18"/>
    </w:rPr>
  </w:style>
  <w:style w:type="paragraph" w:styleId="Heading1">
    <w:name w:val="heading 1"/>
    <w:basedOn w:val="Normal"/>
    <w:next w:val="Normal"/>
    <w:link w:val="Heading1Char"/>
    <w:uiPriority w:val="9"/>
    <w:qFormat/>
    <w:rsid w:val="00FC693F"/>
    <w:pPr>
      <w:keepNext/>
      <w:keepLines/>
      <w:spacing w:before="400" w:after="160"/>
      <w:outlineLvl w:val="0"/>
    </w:pPr>
    <w:rPr>
      <w:rFonts w:asciiTheme="majorHAnsi" w:eastAsiaTheme="majorEastAsia" w:hAnsiTheme="majorHAnsi" w:cstheme="majorBidi"/>
      <w:b/>
      <w:bCs/>
      <w:color w:val="204137"/>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b/>
      <w:bCs/>
      <w:color w:val="204137"/>
      <w:sz w:val="23"/>
      <w:szCs w:val="26"/>
    </w:rPr>
  </w:style>
  <w:style w:type="paragraph" w:styleId="Heading3">
    <w:name w:val="heading 3"/>
    <w:basedOn w:val="Normal"/>
    <w:next w:val="Normal"/>
    <w:link w:val="Heading3Char"/>
    <w:uiPriority w:val="9"/>
    <w:unhideWhenUsed/>
    <w:qFormat/>
    <w:rsid w:val="00FC693F"/>
    <w:pPr>
      <w:keepNext/>
      <w:keepLines/>
      <w:spacing w:before="200" w:after="60"/>
      <w:outlineLvl w:val="2"/>
    </w:pPr>
    <w:rPr>
      <w:rFonts w:asciiTheme="majorHAnsi" w:eastAsiaTheme="majorEastAsia" w:hAnsiTheme="majorHAnsi" w:cstheme="majorBidi"/>
      <w:b/>
      <w:bCs/>
      <w:color w:val="204137"/>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80" w:after="280" w:line="240" w:lineRule="auto"/>
      <w:contextualSpacing/>
    </w:pPr>
    <w:rPr>
      <w:rFonts w:asciiTheme="majorHAnsi" w:eastAsiaTheme="majorEastAsia" w:hAnsiTheme="majorHAnsi" w:cstheme="majorBidi"/>
      <w:b/>
      <w:color w:val="204137"/>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ck">
    <w:name w:val="Deck"/>
    <w:rPr>
      <w:rFonts w:ascii="Aptos" w:hAnsi="Aptos"/>
      <w:color w:val="5C6963"/>
    </w:rPr>
  </w:style>
  <w:style w:type="paragraph" w:customStyle="1" w:styleId="Small">
    <w:name w:val="Small"/>
    <w:pPr>
      <w:spacing w:after="100"/>
    </w:pPr>
    <w:rPr>
      <w:rFonts w:ascii="Aptos" w:hAnsi="Aptos"/>
      <w:color w:val="5C6963"/>
      <w:sz w:val="16"/>
    </w:rPr>
  </w:style>
  <w:style w:type="paragraph" w:customStyle="1" w:styleId="PullQuote">
    <w:name w:val="Pull Quote"/>
    <w:pPr>
      <w:spacing w:before="240" w:after="240"/>
      <w:ind w:left="360" w:right="360"/>
    </w:pPr>
    <w:rPr>
      <w:rFonts w:ascii="Georgia" w:hAnsi="Georgia"/>
      <w:i/>
      <w:color w:val="204137"/>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phis.usda.gov/nvap/reference-guide/animal-movement/interstate-regulations" TargetMode="External"/><Relationship Id="rId18" Type="http://schemas.openxmlformats.org/officeDocument/2006/relationships/hyperlink" Target="https://sanctuaryfederation.org/certification-document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faa.gov/forms/index.cfm/go/document.information/documentID/185334" TargetMode="External"/><Relationship Id="rId17" Type="http://schemas.openxmlformats.org/officeDocument/2006/relationships/hyperlink" Target="https://doi.org/10.56771/asvguidelines.2022"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www.irs.gov/charities-non-profits/form-1023-purpose-of-conflict-of-interest-policy"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lm.gov/recreation-public-purposes-act"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www.councilofnonprofits.org/running-nonprofit/administration-and-financial-management/internal-controls-nonprofits" TargetMode="External"/><Relationship Id="rId23" Type="http://schemas.openxmlformats.org/officeDocument/2006/relationships/footer" Target="footer2.xml"/><Relationship Id="rId10" Type="http://schemas.openxmlformats.org/officeDocument/2006/relationships/hyperlink" Target="https://www.aspca.org/about-us/press-releases/shelter-animals-count-releases-2025-annual-data-report-marking-10-years" TargetMode="External"/><Relationship Id="rId19" Type="http://schemas.openxmlformats.org/officeDocument/2006/relationships/hyperlink" Target="https://councilofnonprofits.org/running-nonprofit/nonprofit-audit-guidec/boards-role-audit-committees" TargetMode="External"/><Relationship Id="rId4" Type="http://schemas.openxmlformats.org/officeDocument/2006/relationships/settings" Target="settings.xml"/><Relationship Id="rId9" Type="http://schemas.openxmlformats.org/officeDocument/2006/relationships/hyperlink" Target="https://animalfoundation.com/wp-content/uploads/2026/02/dashboard_catdog_ytd_2024_2025.pdf" TargetMode="External"/><Relationship Id="rId14" Type="http://schemas.openxmlformats.org/officeDocument/2006/relationships/hyperlink" Target="https://sanctuaryfederation.org/about-gfas/position-statements/"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18</Pages>
  <Words>7186</Words>
  <Characters>46572</Characters>
  <Application>Microsoft Office Word</Application>
  <DocSecurity>0</DocSecurity>
  <Lines>716</Lines>
  <Paragraphs>479</Paragraphs>
  <ScaleCrop>false</ScaleCrop>
  <HeadingPairs>
    <vt:vector size="2" baseType="variant">
      <vt:variant>
        <vt:lpstr>Title</vt:lpstr>
      </vt:variant>
      <vt:variant>
        <vt:i4>1</vt:i4>
      </vt:variant>
    </vt:vector>
  </HeadingPairs>
  <TitlesOfParts>
    <vt:vector size="1" baseType="lpstr">
      <vt:lpstr>The Sanctuary | Comprehensive Founding Vision</vt:lpstr>
    </vt:vector>
  </TitlesOfParts>
  <Manager/>
  <Company/>
  <LinksUpToDate>false</LinksUpToDate>
  <CharactersWithSpaces>53279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Sanctuary | Founding Vision (Updated Identity)</dc:title>
  <dc:subject>Founding vision, proposed national animal-welfare mission, and coalition-first development</dc:subject>
  <dc:creator>The Sanctuary Project</dc:creator>
  <cp:keywords>The Sanctuary, For the Animals Always, Founding Coalition, animal welfare</cp:keywords>
  <dc:description>generated by python-docx</dc:description>
  <cp:lastModifiedBy>Charles Crook</cp:lastModifiedBy>
  <cp:revision>5</cp:revision>
  <dcterms:created xsi:type="dcterms:W3CDTF">2013-12-23T23:15:00Z</dcterms:created>
  <dcterms:modified xsi:type="dcterms:W3CDTF">2026-10-17T18:27:00Z</dcterms:modified>
  <cp:category/>
</cp:coreProperties>
</file>